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2F" w:rsidRDefault="00B9793D">
      <w:pPr>
        <w:pStyle w:val="Standard"/>
        <w:jc w:val="center"/>
      </w:pPr>
      <w:bookmarkStart w:id="0" w:name="_GoBack"/>
      <w:r>
        <w:rPr>
          <w:rFonts w:cs="Times New Roman"/>
          <w:b/>
          <w:sz w:val="28"/>
          <w:szCs w:val="28"/>
        </w:rPr>
        <w:t>КЛИНИЧЕСКИЕ РЕКОМЕНДАЦИИ (ПРОТОКОЛ) ПО ОКАЗАНИЮ СКОРОЙ МЕДИЦИНСКОЙ ПОМОЩИ ПРИ ОСТРЫХ НАРУШЕНИЯХ МОЗГОВОГО КРОВОБРАЩЕНИЯ</w:t>
      </w:r>
    </w:p>
    <w:p w:rsidR="00FB2D2F" w:rsidRDefault="00B9793D">
      <w:pPr>
        <w:pStyle w:val="a5"/>
        <w:spacing w:before="0" w:after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Определение</w:t>
      </w:r>
    </w:p>
    <w:bookmarkEnd w:id="0"/>
    <w:p w:rsidR="00FB2D2F" w:rsidRDefault="00B9793D">
      <w:pPr>
        <w:pStyle w:val="Standard"/>
        <w:jc w:val="both"/>
      </w:pPr>
      <w:r>
        <w:t xml:space="preserve">Инсульт – острое нарушение мозгового кровообращения </w:t>
      </w:r>
      <w:r>
        <w:t>(ОНМК), характеризующееся внезапным (в течение минут, реже в течение часов) появлением очаговых неврологических и/или общемозговых симптомов, сохраняющихся более 24 часов или приводящих к смерти больного в более короткий промежуток времени вследствие причи</w:t>
      </w:r>
      <w:r>
        <w:t>ны цереброваскулярного происхождения. (Нац. руководство по неврологии, 2010).</w:t>
      </w:r>
    </w:p>
    <w:p w:rsidR="00FB2D2F" w:rsidRDefault="00FB2D2F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014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3"/>
        <w:gridCol w:w="4584"/>
      </w:tblGrid>
      <w:tr w:rsidR="00FB2D2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2F" w:rsidRDefault="00B9793D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Причины инсульта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2F" w:rsidRDefault="00B9793D">
            <w:pPr>
              <w:pStyle w:val="Standard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Факторы риска инсульта</w:t>
            </w:r>
          </w:p>
        </w:tc>
      </w:tr>
      <w:tr w:rsidR="00FB2D2F">
        <w:tblPrEx>
          <w:tblCellMar>
            <w:top w:w="0" w:type="dxa"/>
            <w:bottom w:w="0" w:type="dxa"/>
          </w:tblCellMar>
        </w:tblPrEx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2F" w:rsidRDefault="00B9793D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Окклюзия мозговых сосудов, первичная тромботическая или вследствие эмболии из отдаленного источника </w:t>
            </w:r>
            <w:proofErr w:type="gramStart"/>
            <w:r>
              <w:rPr>
                <w:rFonts w:cs="Times New Roman"/>
                <w:bCs/>
                <w:sz w:val="28"/>
                <w:szCs w:val="28"/>
              </w:rPr>
              <w:t>при</w:t>
            </w:r>
            <w:proofErr w:type="gramEnd"/>
            <w:r>
              <w:rPr>
                <w:rFonts w:cs="Times New Roman"/>
                <w:bCs/>
                <w:sz w:val="28"/>
                <w:szCs w:val="28"/>
              </w:rPr>
              <w:t>:</w:t>
            </w:r>
          </w:p>
          <w:p w:rsidR="00FB2D2F" w:rsidRDefault="00B9793D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cs="Times New Roman"/>
                <w:bCs/>
                <w:sz w:val="28"/>
                <w:szCs w:val="28"/>
              </w:rPr>
              <w:t>атеросклерозе</w:t>
            </w:r>
            <w:proofErr w:type="gramEnd"/>
            <w:r>
              <w:rPr>
                <w:rFonts w:cs="Times New Roman"/>
                <w:bCs/>
                <w:sz w:val="28"/>
                <w:szCs w:val="28"/>
              </w:rPr>
              <w:t>,</w:t>
            </w:r>
          </w:p>
          <w:p w:rsidR="00FB2D2F" w:rsidRDefault="00B9793D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cs="Times New Roman"/>
                <w:bCs/>
                <w:sz w:val="28"/>
                <w:szCs w:val="28"/>
              </w:rPr>
              <w:t>наличии</w:t>
            </w:r>
            <w:proofErr w:type="gram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</w:rPr>
              <w:t>тромбов в полостях сердца (при фибрилляции предсердий, клапанных дефектах),</w:t>
            </w:r>
          </w:p>
          <w:p w:rsidR="00FB2D2F" w:rsidRDefault="00B9793D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инфекционном </w:t>
            </w:r>
            <w:proofErr w:type="gramStart"/>
            <w:r>
              <w:rPr>
                <w:rFonts w:cs="Times New Roman"/>
                <w:bCs/>
                <w:sz w:val="28"/>
                <w:szCs w:val="28"/>
              </w:rPr>
              <w:t>эндокардите</w:t>
            </w:r>
            <w:proofErr w:type="gramEnd"/>
            <w:r>
              <w:rPr>
                <w:rFonts w:cs="Times New Roman"/>
                <w:bCs/>
                <w:sz w:val="28"/>
                <w:szCs w:val="28"/>
              </w:rPr>
              <w:t>,</w:t>
            </w:r>
          </w:p>
          <w:p w:rsidR="00FB2D2F" w:rsidRDefault="00B9793D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васкулите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>,</w:t>
            </w:r>
          </w:p>
          <w:p w:rsidR="00FB2D2F" w:rsidRDefault="00B9793D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cs="Times New Roman"/>
                <w:bCs/>
                <w:sz w:val="28"/>
                <w:szCs w:val="28"/>
              </w:rPr>
              <w:t>лейкозах</w:t>
            </w:r>
            <w:proofErr w:type="gramEnd"/>
            <w:r>
              <w:rPr>
                <w:rFonts w:cs="Times New Roman"/>
                <w:bCs/>
                <w:sz w:val="28"/>
                <w:szCs w:val="28"/>
              </w:rPr>
              <w:t>,</w:t>
            </w:r>
          </w:p>
          <w:p w:rsidR="00FB2D2F" w:rsidRDefault="00B9793D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полицитемии</w:t>
            </w:r>
          </w:p>
          <w:p w:rsidR="00FB2D2F" w:rsidRDefault="00B9793D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Разрыв сосуда головного мозга и развитие внутримозгового и/или субарахноидального кровоизлияния </w:t>
            </w:r>
            <w:proofErr w:type="gramStart"/>
            <w:r>
              <w:rPr>
                <w:rFonts w:cs="Times New Roman"/>
                <w:bCs/>
                <w:sz w:val="28"/>
                <w:szCs w:val="28"/>
              </w:rPr>
              <w:t>при</w:t>
            </w:r>
            <w:proofErr w:type="gramEnd"/>
            <w:r>
              <w:rPr>
                <w:rFonts w:cs="Times New Roman"/>
                <w:bCs/>
                <w:sz w:val="28"/>
                <w:szCs w:val="28"/>
              </w:rPr>
              <w:t>:</w:t>
            </w:r>
          </w:p>
          <w:p w:rsidR="00FB2D2F" w:rsidRDefault="00B9793D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артериальной ги</w:t>
            </w:r>
            <w:r>
              <w:rPr>
                <w:rFonts w:cs="Times New Roman"/>
                <w:bCs/>
                <w:sz w:val="28"/>
                <w:szCs w:val="28"/>
              </w:rPr>
              <w:t>пертензии,</w:t>
            </w:r>
          </w:p>
          <w:p w:rsidR="00FB2D2F" w:rsidRDefault="00B9793D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внутричерепной аневризме,</w:t>
            </w:r>
          </w:p>
          <w:p w:rsidR="00FB2D2F" w:rsidRDefault="00B9793D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cs="Times New Roman"/>
                <w:bCs/>
                <w:sz w:val="28"/>
                <w:szCs w:val="28"/>
              </w:rPr>
              <w:t>артерио-венозной</w:t>
            </w:r>
            <w:proofErr w:type="gram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мальформации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>,</w:t>
            </w:r>
          </w:p>
          <w:p w:rsidR="00FB2D2F" w:rsidRDefault="00B9793D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церебральной амилоидной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ангиопатии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>,</w:t>
            </w:r>
          </w:p>
          <w:p w:rsidR="00FB2D2F" w:rsidRDefault="00B9793D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cs="Times New Roman"/>
                <w:bCs/>
                <w:sz w:val="28"/>
                <w:szCs w:val="28"/>
              </w:rPr>
              <w:t>использовании</w:t>
            </w:r>
            <w:proofErr w:type="gramEnd"/>
            <w:r>
              <w:rPr>
                <w:rFonts w:cs="Times New Roman"/>
                <w:bCs/>
                <w:sz w:val="28"/>
                <w:szCs w:val="28"/>
              </w:rPr>
              <w:t xml:space="preserve"> антикоагулянтов и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тромболитиков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>, заболеваниях, сопровождающихся геморрагическим синдромом и др.</w:t>
            </w:r>
          </w:p>
          <w:p w:rsidR="00FB2D2F" w:rsidRDefault="00B9793D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Срыв процессов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кровоснаб</w:t>
            </w:r>
            <w:r>
              <w:rPr>
                <w:rFonts w:cs="Times New Roman"/>
                <w:bCs/>
                <w:sz w:val="28"/>
                <w:szCs w:val="28"/>
              </w:rPr>
              <w:t>жения головного мозга (длительный спазм, расширение сосудов)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2F" w:rsidRDefault="00B9793D">
            <w:pPr>
              <w:pStyle w:val="a6"/>
              <w:numPr>
                <w:ilvl w:val="0"/>
                <w:numId w:val="12"/>
              </w:num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Немодифицируемые</w:t>
            </w:r>
            <w:proofErr w:type="spellEnd"/>
          </w:p>
          <w:p w:rsidR="00FB2D2F" w:rsidRDefault="00B9793D">
            <w:pPr>
              <w:pStyle w:val="a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-возраст</w:t>
            </w:r>
          </w:p>
          <w:p w:rsidR="00FB2D2F" w:rsidRDefault="00B9793D">
            <w:pPr>
              <w:pStyle w:val="a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-мужской пол</w:t>
            </w:r>
          </w:p>
          <w:p w:rsidR="00FB2D2F" w:rsidRDefault="00B9793D">
            <w:pPr>
              <w:pStyle w:val="a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-генетическая предрасположенность</w:t>
            </w:r>
          </w:p>
          <w:p w:rsidR="00FB2D2F" w:rsidRDefault="00B9793D">
            <w:pPr>
              <w:pStyle w:val="a6"/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Модифицируемые</w:t>
            </w:r>
          </w:p>
          <w:p w:rsidR="00FB2D2F" w:rsidRDefault="00B9793D">
            <w:pPr>
              <w:pStyle w:val="a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-артериальная гипертензия</w:t>
            </w:r>
          </w:p>
          <w:p w:rsidR="00FB2D2F" w:rsidRDefault="00B9793D">
            <w:pPr>
              <w:pStyle w:val="a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-атеросклероз сосудов головного мозга</w:t>
            </w:r>
          </w:p>
          <w:p w:rsidR="00FB2D2F" w:rsidRDefault="00B9793D">
            <w:pPr>
              <w:pStyle w:val="a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-ИБС</w:t>
            </w:r>
          </w:p>
          <w:p w:rsidR="00FB2D2F" w:rsidRDefault="00B9793D">
            <w:pPr>
              <w:pStyle w:val="a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-нарушения сердечного ритма</w:t>
            </w:r>
          </w:p>
          <w:p w:rsidR="00FB2D2F" w:rsidRDefault="00B9793D">
            <w:pPr>
              <w:pStyle w:val="a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-СН</w:t>
            </w:r>
          </w:p>
          <w:p w:rsidR="00FB2D2F" w:rsidRDefault="00B9793D">
            <w:pPr>
              <w:pStyle w:val="a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-СД</w:t>
            </w:r>
          </w:p>
          <w:p w:rsidR="00FB2D2F" w:rsidRDefault="00B9793D">
            <w:pPr>
              <w:pStyle w:val="a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-курение</w:t>
            </w:r>
          </w:p>
          <w:p w:rsidR="00FB2D2F" w:rsidRDefault="00B9793D">
            <w:pPr>
              <w:pStyle w:val="a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-инсульт или ТИА</w:t>
            </w:r>
          </w:p>
          <w:p w:rsidR="00FB2D2F" w:rsidRDefault="00B9793D">
            <w:pPr>
              <w:pStyle w:val="a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-ИМ в анамнезе</w:t>
            </w:r>
          </w:p>
          <w:p w:rsidR="00FB2D2F" w:rsidRDefault="00B9793D">
            <w:pPr>
              <w:pStyle w:val="a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гиперхолестеринемия</w:t>
            </w:r>
            <w:proofErr w:type="spellEnd"/>
          </w:p>
          <w:p w:rsidR="00FB2D2F" w:rsidRDefault="00B9793D">
            <w:pPr>
              <w:pStyle w:val="a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-злоупотребление  алкоголем</w:t>
            </w:r>
          </w:p>
          <w:p w:rsidR="00FB2D2F" w:rsidRDefault="00B9793D">
            <w:pPr>
              <w:pStyle w:val="a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-ожирение</w:t>
            </w:r>
          </w:p>
          <w:p w:rsidR="00FB2D2F" w:rsidRDefault="00B9793D">
            <w:pPr>
              <w:pStyle w:val="a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-низкая физическая активность</w:t>
            </w:r>
          </w:p>
        </w:tc>
      </w:tr>
    </w:tbl>
    <w:p w:rsidR="00FB2D2F" w:rsidRDefault="00FB2D2F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FB2D2F" w:rsidRDefault="00B9793D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ОКАЗАНИЕ СКОРОЙ МЕДИЦИНСКОЙ ПОМОЩИ</w:t>
      </w:r>
    </w:p>
    <w:p w:rsidR="00FB2D2F" w:rsidRDefault="00B9793D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 ДОГОСПИТАЛЬНОМ ЭТАПЕ</w:t>
      </w:r>
    </w:p>
    <w:p w:rsidR="00FB2D2F" w:rsidRDefault="00FB2D2F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FB2D2F" w:rsidRDefault="00B9793D">
      <w:pPr>
        <w:pStyle w:val="Footnote"/>
        <w:tabs>
          <w:tab w:val="left" w:pos="849"/>
        </w:tabs>
        <w:spacing w:before="0" w:line="240" w:lineRule="auto"/>
        <w:ind w:left="42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Телефонное интервью (момент приема вызова диспетчером)</w:t>
      </w:r>
    </w:p>
    <w:p w:rsidR="00FB2D2F" w:rsidRDefault="00B9793D">
      <w:pPr>
        <w:pStyle w:val="Footnote"/>
        <w:tabs>
          <w:tab w:val="left" w:pos="849"/>
        </w:tabs>
        <w:spacing w:before="0" w:line="240" w:lineRule="auto"/>
        <w:ind w:left="42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</w:t>
      </w:r>
      <w:proofErr w:type="gramStart"/>
      <w:r>
        <w:rPr>
          <w:b/>
          <w:sz w:val="28"/>
          <w:szCs w:val="28"/>
        </w:rPr>
        <w:t>позвонившему</w:t>
      </w:r>
      <w:proofErr w:type="gramEnd"/>
      <w:r>
        <w:rPr>
          <w:b/>
          <w:sz w:val="28"/>
          <w:szCs w:val="28"/>
        </w:rPr>
        <w:t>:</w:t>
      </w:r>
    </w:p>
    <w:p w:rsidR="00FB2D2F" w:rsidRDefault="00FB2D2F">
      <w:pPr>
        <w:pStyle w:val="Footnote"/>
        <w:tabs>
          <w:tab w:val="left" w:pos="849"/>
        </w:tabs>
        <w:spacing w:before="0" w:line="240" w:lineRule="auto"/>
        <w:ind w:left="420" w:right="20"/>
        <w:jc w:val="center"/>
        <w:rPr>
          <w:b/>
          <w:sz w:val="28"/>
          <w:szCs w:val="28"/>
          <w:shd w:val="clear" w:color="auto" w:fill="FFFF00"/>
        </w:rPr>
      </w:pPr>
    </w:p>
    <w:p w:rsidR="00FB2D2F" w:rsidRDefault="00B9793D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Первый контакт с лицом, обратившимся за медицинской помощью, чрезвычайно важен, поскольку правильно сформированный повод к вызову </w:t>
      </w:r>
      <w:r>
        <w:rPr>
          <w:rFonts w:cs="Times New Roman"/>
          <w:sz w:val="28"/>
          <w:szCs w:val="28"/>
        </w:rPr>
        <w:lastRenderedPageBreak/>
        <w:t>бригады позволит рационально использовать силы и средства службы скорой медицинской помощи. Телефонное интервью</w:t>
      </w:r>
      <w:r>
        <w:rPr>
          <w:rFonts w:cs="Times New Roman"/>
          <w:sz w:val="28"/>
          <w:szCs w:val="28"/>
        </w:rPr>
        <w:t xml:space="preserve"> должно включать следующие обязательные вопросы, задаваемые человеку, обратившемуся за медицинской помощью:</w:t>
      </w:r>
    </w:p>
    <w:p w:rsidR="00FB2D2F" w:rsidRDefault="00B9793D">
      <w:pPr>
        <w:pStyle w:val="Textbodyindent"/>
        <w:numPr>
          <w:ilvl w:val="0"/>
          <w:numId w:val="13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Точное время начала заболевания;</w:t>
      </w:r>
    </w:p>
    <w:p w:rsidR="00FB2D2F" w:rsidRDefault="00B9793D">
      <w:pPr>
        <w:pStyle w:val="Textbodyindent"/>
        <w:numPr>
          <w:ilvl w:val="0"/>
          <w:numId w:val="2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Темп возникновения симптомов (быстрое, медленное);</w:t>
      </w:r>
    </w:p>
    <w:p w:rsidR="00FB2D2F" w:rsidRDefault="00B9793D">
      <w:pPr>
        <w:pStyle w:val="Textbodyindent"/>
        <w:numPr>
          <w:ilvl w:val="0"/>
          <w:numId w:val="2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Наличие или отсутствие асимметрии лица;</w:t>
      </w:r>
    </w:p>
    <w:p w:rsidR="00FB2D2F" w:rsidRDefault="00B9793D">
      <w:pPr>
        <w:pStyle w:val="Textbodyindent"/>
        <w:numPr>
          <w:ilvl w:val="0"/>
          <w:numId w:val="2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Наличие или отсутствие о</w:t>
      </w:r>
      <w:r>
        <w:rPr>
          <w:rFonts w:cs="Times New Roman"/>
          <w:sz w:val="28"/>
          <w:szCs w:val="28"/>
        </w:rPr>
        <w:t>дносторонней слабости верхней и/или нижней конечности;</w:t>
      </w:r>
    </w:p>
    <w:p w:rsidR="00FB2D2F" w:rsidRDefault="00B9793D">
      <w:pPr>
        <w:pStyle w:val="Textbodyindent"/>
        <w:numPr>
          <w:ilvl w:val="0"/>
          <w:numId w:val="2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Наличие или отсутствие речевых нарушений,</w:t>
      </w:r>
    </w:p>
    <w:p w:rsidR="00FB2D2F" w:rsidRDefault="00FB2D2F">
      <w:pPr>
        <w:pStyle w:val="Footnote"/>
        <w:tabs>
          <w:tab w:val="left" w:pos="849"/>
        </w:tabs>
        <w:spacing w:before="0" w:line="240" w:lineRule="auto"/>
        <w:ind w:left="420" w:right="20"/>
        <w:jc w:val="center"/>
        <w:rPr>
          <w:b/>
          <w:sz w:val="28"/>
          <w:szCs w:val="28"/>
        </w:rPr>
      </w:pPr>
    </w:p>
    <w:p w:rsidR="00FB2D2F" w:rsidRDefault="00FB2D2F">
      <w:pPr>
        <w:pStyle w:val="Footnote"/>
        <w:tabs>
          <w:tab w:val="left" w:pos="849"/>
        </w:tabs>
        <w:spacing w:before="0" w:line="240" w:lineRule="auto"/>
        <w:ind w:left="420" w:right="20"/>
        <w:jc w:val="center"/>
        <w:rPr>
          <w:b/>
          <w:sz w:val="28"/>
          <w:szCs w:val="28"/>
        </w:rPr>
      </w:pPr>
    </w:p>
    <w:p w:rsidR="00FB2D2F" w:rsidRDefault="00B9793D">
      <w:pPr>
        <w:pStyle w:val="Footnote"/>
        <w:tabs>
          <w:tab w:val="left" w:pos="849"/>
        </w:tabs>
        <w:spacing w:before="0" w:line="240" w:lineRule="auto"/>
        <w:ind w:left="42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Тактика ведения пациента с ОНМК на вызове</w:t>
      </w:r>
    </w:p>
    <w:p w:rsidR="00FB2D2F" w:rsidRDefault="00B9793D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Диагностика</w:t>
      </w:r>
    </w:p>
    <w:p w:rsidR="00FB2D2F" w:rsidRDefault="00B9793D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</w:t>
      </w:r>
      <w:proofErr w:type="spellStart"/>
      <w:r>
        <w:rPr>
          <w:rFonts w:cs="Times New Roman"/>
          <w:sz w:val="28"/>
          <w:szCs w:val="28"/>
        </w:rPr>
        <w:t>догоспитальном</w:t>
      </w:r>
      <w:proofErr w:type="spellEnd"/>
      <w:r>
        <w:rPr>
          <w:rFonts w:cs="Times New Roman"/>
          <w:sz w:val="28"/>
          <w:szCs w:val="28"/>
        </w:rPr>
        <w:t xml:space="preserve"> этапе необходима быстрая и правильная диагностика ОНМК, важно помнить, что точное опр</w:t>
      </w:r>
      <w:r>
        <w:rPr>
          <w:rFonts w:cs="Times New Roman"/>
          <w:sz w:val="28"/>
          <w:szCs w:val="28"/>
        </w:rPr>
        <w:t>еделение характера инсульта (</w:t>
      </w:r>
      <w:proofErr w:type="gramStart"/>
      <w:r>
        <w:rPr>
          <w:rFonts w:cs="Times New Roman"/>
          <w:sz w:val="28"/>
          <w:szCs w:val="28"/>
        </w:rPr>
        <w:t>геморрагический</w:t>
      </w:r>
      <w:proofErr w:type="gramEnd"/>
      <w:r>
        <w:rPr>
          <w:rFonts w:cs="Times New Roman"/>
          <w:sz w:val="28"/>
          <w:szCs w:val="28"/>
        </w:rPr>
        <w:t xml:space="preserve"> или ишемический) возможно только после проведения компьютерной томографии (КТ) или магнитно-резонансной томографии (МРТ) головного мозга в стационаре.</w:t>
      </w:r>
    </w:p>
    <w:p w:rsidR="00FB2D2F" w:rsidRDefault="00B9793D">
      <w:pPr>
        <w:pStyle w:val="10"/>
        <w:spacing w:before="0" w:after="0" w:line="240" w:lineRule="auto"/>
        <w:ind w:left="40" w:right="-31" w:firstLine="680"/>
      </w:pPr>
      <w:r>
        <w:rPr>
          <w:sz w:val="28"/>
          <w:szCs w:val="28"/>
        </w:rPr>
        <w:t xml:space="preserve">Клиническая картина </w:t>
      </w:r>
      <w:r>
        <w:rPr>
          <w:rStyle w:val="101pt"/>
          <w:spacing w:val="0"/>
          <w:sz w:val="28"/>
          <w:szCs w:val="28"/>
        </w:rPr>
        <w:t>ОНМК</w:t>
      </w:r>
      <w:r>
        <w:rPr>
          <w:sz w:val="28"/>
          <w:szCs w:val="28"/>
        </w:rPr>
        <w:t xml:space="preserve"> характеризуется, как правило, </w:t>
      </w:r>
      <w:r>
        <w:rPr>
          <w:sz w:val="28"/>
          <w:szCs w:val="28"/>
        </w:rPr>
        <w:t>внезапным (в течение минут, реже часов) возникновением очаговой (или общемозговой и менингеальной в случае субарахноидального кровоизлияния) симптоматики, которая является основным критерием диагностики инсульта. Реже инсульт развивается во сне, в таком сл</w:t>
      </w:r>
      <w:r>
        <w:rPr>
          <w:sz w:val="28"/>
          <w:szCs w:val="28"/>
        </w:rPr>
        <w:t>учае, как правило, он диагностируется после пробуждения пациента.</w:t>
      </w:r>
    </w:p>
    <w:p w:rsidR="00FB2D2F" w:rsidRDefault="00FB2D2F">
      <w:pPr>
        <w:pStyle w:val="131"/>
        <w:spacing w:before="0" w:after="0" w:line="240" w:lineRule="auto"/>
        <w:ind w:left="1120" w:right="40"/>
        <w:jc w:val="left"/>
        <w:rPr>
          <w:sz w:val="28"/>
          <w:szCs w:val="28"/>
        </w:rPr>
      </w:pPr>
    </w:p>
    <w:p w:rsidR="00FB2D2F" w:rsidRDefault="00B9793D">
      <w:pPr>
        <w:pStyle w:val="131"/>
        <w:spacing w:before="0" w:after="0" w:line="240" w:lineRule="auto"/>
        <w:ind w:left="1120" w:right="40"/>
        <w:jc w:val="left"/>
        <w:rPr>
          <w:sz w:val="28"/>
          <w:szCs w:val="28"/>
        </w:rPr>
      </w:pPr>
      <w:r>
        <w:rPr>
          <w:sz w:val="28"/>
          <w:szCs w:val="28"/>
        </w:rPr>
        <w:t>Вопросы пациенту и/или окружающим</w:t>
      </w:r>
    </w:p>
    <w:p w:rsidR="00FB2D2F" w:rsidRDefault="00B9793D">
      <w:pPr>
        <w:pStyle w:val="131"/>
        <w:numPr>
          <w:ilvl w:val="0"/>
          <w:numId w:val="14"/>
        </w:numPr>
        <w:spacing w:before="0" w:after="0" w:line="240" w:lineRule="auto"/>
        <w:ind w:left="1480" w:right="40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Известно ли точное время заболевания?</w:t>
      </w:r>
    </w:p>
    <w:p w:rsidR="00FB2D2F" w:rsidRDefault="00B9793D">
      <w:pPr>
        <w:pStyle w:val="131"/>
        <w:numPr>
          <w:ilvl w:val="0"/>
          <w:numId w:val="3"/>
        </w:numPr>
        <w:spacing w:before="0" w:after="0" w:line="240" w:lineRule="auto"/>
        <w:ind w:left="1480" w:right="40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Когда и в какой последовательности появились клинические симптомы заболевания?</w:t>
      </w:r>
    </w:p>
    <w:p w:rsidR="00FB2D2F" w:rsidRDefault="00B9793D">
      <w:pPr>
        <w:pStyle w:val="131"/>
        <w:numPr>
          <w:ilvl w:val="0"/>
          <w:numId w:val="3"/>
        </w:numPr>
        <w:spacing w:before="0" w:after="0" w:line="240" w:lineRule="auto"/>
        <w:ind w:left="1480" w:right="40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Имеются ли факторы риска </w:t>
      </w:r>
      <w:r>
        <w:rPr>
          <w:b w:val="0"/>
          <w:sz w:val="28"/>
          <w:szCs w:val="28"/>
        </w:rPr>
        <w:t>(артериальная гипертензия, сахарный диабет, фибрилляция предсердий, ишемическая болезнь сердца, инсульты в анамнезе)?</w:t>
      </w:r>
    </w:p>
    <w:p w:rsidR="00FB2D2F" w:rsidRDefault="00B9793D">
      <w:pPr>
        <w:pStyle w:val="131"/>
        <w:numPr>
          <w:ilvl w:val="0"/>
          <w:numId w:val="3"/>
        </w:numPr>
        <w:spacing w:before="0" w:after="0" w:line="240" w:lineRule="auto"/>
        <w:ind w:left="1480" w:right="40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Был ли больной </w:t>
      </w:r>
      <w:proofErr w:type="spellStart"/>
      <w:r>
        <w:rPr>
          <w:b w:val="0"/>
          <w:sz w:val="28"/>
          <w:szCs w:val="28"/>
        </w:rPr>
        <w:t>инвалидизирован</w:t>
      </w:r>
      <w:proofErr w:type="spellEnd"/>
      <w:r>
        <w:rPr>
          <w:b w:val="0"/>
          <w:sz w:val="28"/>
          <w:szCs w:val="28"/>
        </w:rPr>
        <w:t xml:space="preserve"> до </w:t>
      </w:r>
      <w:proofErr w:type="gramStart"/>
      <w:r>
        <w:rPr>
          <w:b w:val="0"/>
          <w:sz w:val="28"/>
          <w:szCs w:val="28"/>
        </w:rPr>
        <w:t>настоящего</w:t>
      </w:r>
      <w:proofErr w:type="gramEnd"/>
      <w:r>
        <w:rPr>
          <w:b w:val="0"/>
          <w:sz w:val="28"/>
          <w:szCs w:val="28"/>
        </w:rPr>
        <w:t xml:space="preserve"> времени и по </w:t>
      </w:r>
      <w:proofErr w:type="gramStart"/>
      <w:r>
        <w:rPr>
          <w:b w:val="0"/>
          <w:sz w:val="28"/>
          <w:szCs w:val="28"/>
        </w:rPr>
        <w:t>какой</w:t>
      </w:r>
      <w:proofErr w:type="gramEnd"/>
      <w:r>
        <w:rPr>
          <w:b w:val="0"/>
          <w:sz w:val="28"/>
          <w:szCs w:val="28"/>
        </w:rPr>
        <w:t xml:space="preserve"> причине?</w:t>
      </w:r>
    </w:p>
    <w:p w:rsidR="00FB2D2F" w:rsidRDefault="00B9793D">
      <w:pPr>
        <w:pStyle w:val="131"/>
        <w:numPr>
          <w:ilvl w:val="0"/>
          <w:numId w:val="3"/>
        </w:numPr>
        <w:spacing w:before="0" w:after="0" w:line="240" w:lineRule="auto"/>
        <w:ind w:left="1480" w:right="40" w:hanging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Сбор жалоб пациента.</w:t>
      </w:r>
    </w:p>
    <w:p w:rsidR="00FB2D2F" w:rsidRDefault="00FB2D2F">
      <w:pPr>
        <w:pStyle w:val="10"/>
        <w:spacing w:before="0" w:after="0" w:line="240" w:lineRule="auto"/>
        <w:ind w:left="40" w:right="320" w:firstLine="680"/>
        <w:jc w:val="left"/>
        <w:rPr>
          <w:b/>
          <w:sz w:val="28"/>
          <w:szCs w:val="28"/>
        </w:rPr>
      </w:pPr>
    </w:p>
    <w:p w:rsidR="00FB2D2F" w:rsidRDefault="00B9793D">
      <w:pPr>
        <w:pStyle w:val="8"/>
        <w:keepNext/>
        <w:keepLines/>
        <w:spacing w:line="240" w:lineRule="auto"/>
        <w:ind w:left="40" w:right="-2" w:firstLine="680"/>
      </w:pPr>
      <w:bookmarkStart w:id="1" w:name="bookmark12"/>
      <w:r>
        <w:rPr>
          <w:sz w:val="28"/>
          <w:szCs w:val="28"/>
        </w:rPr>
        <w:t xml:space="preserve">Для правильной диагностики </w:t>
      </w:r>
      <w:r>
        <w:rPr>
          <w:rStyle w:val="81pt"/>
          <w:spacing w:val="0"/>
          <w:sz w:val="28"/>
          <w:szCs w:val="28"/>
        </w:rPr>
        <w:t>ОНМК</w:t>
      </w:r>
      <w:r>
        <w:rPr>
          <w:sz w:val="28"/>
          <w:szCs w:val="28"/>
        </w:rPr>
        <w:t xml:space="preserve"> исследуются</w:t>
      </w:r>
      <w:r>
        <w:rPr>
          <w:sz w:val="28"/>
          <w:szCs w:val="28"/>
        </w:rPr>
        <w:t xml:space="preserve"> очаговые, общемозговые и менингеальные симптомы.</w:t>
      </w:r>
      <w:bookmarkEnd w:id="1"/>
    </w:p>
    <w:p w:rsidR="00FB2D2F" w:rsidRDefault="00FB2D2F">
      <w:pPr>
        <w:pStyle w:val="Standard"/>
        <w:rPr>
          <w:rFonts w:cs="Times New Roman"/>
          <w:b/>
          <w:sz w:val="28"/>
          <w:szCs w:val="28"/>
        </w:rPr>
      </w:pPr>
    </w:p>
    <w:p w:rsidR="00FB2D2F" w:rsidRDefault="00B9793D">
      <w:pPr>
        <w:pStyle w:val="Standard"/>
      </w:pPr>
      <w:r>
        <w:t>Очаговые симптомы при ОНМК</w:t>
      </w:r>
    </w:p>
    <w:tbl>
      <w:tblPr>
        <w:tblW w:w="1018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972"/>
      </w:tblGrid>
      <w:tr w:rsidR="00FB2D2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2F" w:rsidRDefault="00B9793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Симптом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2F" w:rsidRDefault="00B9793D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Тест для проверки</w:t>
            </w:r>
          </w:p>
        </w:tc>
      </w:tr>
      <w:tr w:rsidR="00FB2D2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2F" w:rsidRDefault="00B9793D">
            <w:pPr>
              <w:pStyle w:val="a6"/>
              <w:numPr>
                <w:ilvl w:val="0"/>
                <w:numId w:val="15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Односторонние двигательные нарушения в конечностях в виде парезов (снижение мышечной силы) или </w:t>
            </w:r>
            <w:r>
              <w:rPr>
                <w:sz w:val="28"/>
                <w:szCs w:val="28"/>
              </w:rPr>
              <w:lastRenderedPageBreak/>
              <w:t>параличей (полное отсутствие движений в конечностях)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2F" w:rsidRDefault="00B9793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Попросите больного подержать вытянутые вперед руки в течение нескольких секунд, быстрее опустится </w:t>
            </w:r>
            <w:r>
              <w:rPr>
                <w:rFonts w:cs="Times New Roman"/>
                <w:sz w:val="28"/>
                <w:szCs w:val="28"/>
              </w:rPr>
              <w:lastRenderedPageBreak/>
              <w:t>рука со стороны пареза. В случае паралича – больной вообще не сможет удерживать руку перед собой</w:t>
            </w:r>
          </w:p>
        </w:tc>
      </w:tr>
      <w:tr w:rsidR="00FB2D2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2F" w:rsidRDefault="00B9793D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Речевые нарушения (дизартрия, афазия). В случае афазии могут</w:t>
            </w:r>
            <w:r>
              <w:rPr>
                <w:sz w:val="28"/>
                <w:szCs w:val="28"/>
              </w:rPr>
              <w:t xml:space="preserve"> нарушаться как понимание обращенной речи, так и собственная речь, пациенту трудно построить фразу, трудно подобрать слова или его речь представлена «речевым </w:t>
            </w:r>
            <w:proofErr w:type="spellStart"/>
            <w:r>
              <w:rPr>
                <w:sz w:val="28"/>
                <w:szCs w:val="28"/>
              </w:rPr>
              <w:t>эмболом</w:t>
            </w:r>
            <w:proofErr w:type="spellEnd"/>
            <w:r>
              <w:rPr>
                <w:sz w:val="28"/>
                <w:szCs w:val="28"/>
              </w:rPr>
              <w:t xml:space="preserve">». При грубой (тотальной) афазии речевой продукции нет. </w:t>
            </w:r>
            <w:proofErr w:type="gramStart"/>
            <w:r>
              <w:rPr>
                <w:sz w:val="28"/>
                <w:szCs w:val="28"/>
              </w:rPr>
              <w:t>При дизартрии пациент плохо произно</w:t>
            </w:r>
            <w:r>
              <w:rPr>
                <w:sz w:val="28"/>
                <w:szCs w:val="28"/>
              </w:rPr>
              <w:t>сит слова, речь характеризуется нечеткостью, возникает ощущение «каши во рту).</w:t>
            </w:r>
            <w:proofErr w:type="gramEnd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2F" w:rsidRDefault="00B9793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Попросите пациента произнести какую-либо простую фразу, назвать свое имя.</w:t>
            </w:r>
          </w:p>
          <w:p w:rsidR="00FB2D2F" w:rsidRDefault="00B9793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оценки понимания обращенной речи – попросите выполнить простую команду (открыть и закрыть глаза, по</w:t>
            </w:r>
            <w:r>
              <w:rPr>
                <w:rFonts w:cs="Times New Roman"/>
                <w:sz w:val="28"/>
                <w:szCs w:val="28"/>
              </w:rPr>
              <w:t>казать язык)</w:t>
            </w:r>
          </w:p>
        </w:tc>
      </w:tr>
      <w:tr w:rsidR="00FB2D2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2F" w:rsidRDefault="00B9793D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Асимметрия лица (сглажена носогубная складка, опущен угол рта)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2F" w:rsidRDefault="00B9793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Попросите пациента улыбнуться, показать зубы, вытянуть губы «трубочкой» - асимметрия станет очевидной.</w:t>
            </w:r>
          </w:p>
        </w:tc>
      </w:tr>
      <w:tr w:rsidR="00FB2D2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2F" w:rsidRDefault="00B9793D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Односторонние нарушения чувствительности (гипестезия) – чувство онемения в </w:t>
            </w:r>
            <w:r>
              <w:rPr>
                <w:sz w:val="28"/>
                <w:szCs w:val="28"/>
              </w:rPr>
              <w:t>половине тела, в руке и/или ноге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2F" w:rsidRDefault="00B9793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Наносите уколы на симметричные участки конечностей или туловища справа и слева. При нарушении - пациент не будет чувствовать уколов с одной стороны или ощущать их как более слабые</w:t>
            </w:r>
          </w:p>
        </w:tc>
      </w:tr>
      <w:tr w:rsidR="00FB2D2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2F" w:rsidRDefault="00B9793D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Глазодвигательные нарушения (ограничения </w:t>
            </w:r>
            <w:r>
              <w:rPr>
                <w:sz w:val="28"/>
                <w:szCs w:val="28"/>
              </w:rPr>
              <w:t>движений глазных яблок вплоть до насильственного поворота глазных яблок в сторону)</w:t>
            </w:r>
          </w:p>
          <w:p w:rsidR="00FB2D2F" w:rsidRDefault="00B9793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анизокории (разная величина зрачков) может свидетельствовать о дислокационном синдроме (височно-</w:t>
            </w:r>
            <w:proofErr w:type="spellStart"/>
            <w:r>
              <w:rPr>
                <w:sz w:val="28"/>
                <w:szCs w:val="28"/>
              </w:rPr>
              <w:t>тенториальном</w:t>
            </w:r>
            <w:proofErr w:type="spellEnd"/>
            <w:r>
              <w:rPr>
                <w:sz w:val="28"/>
                <w:szCs w:val="28"/>
              </w:rPr>
              <w:t xml:space="preserve"> вклинении).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2F" w:rsidRDefault="00B9793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Попросите пациента следить за движущимся</w:t>
            </w:r>
            <w:r>
              <w:rPr>
                <w:rFonts w:cs="Times New Roman"/>
                <w:sz w:val="28"/>
                <w:szCs w:val="28"/>
              </w:rPr>
              <w:t xml:space="preserve"> предметом по горизонтали в обе стороны.</w:t>
            </w:r>
          </w:p>
          <w:p w:rsidR="00FB2D2F" w:rsidRDefault="00B9793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Оцените разницу в величине зрачков.</w:t>
            </w:r>
          </w:p>
        </w:tc>
      </w:tr>
      <w:tr w:rsidR="00FB2D2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2F" w:rsidRDefault="00B9793D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Гемианопсия (выпадение полей зрения) может быть изолированным очаговым симптомом при поражении зрительной (затылочной) коры, в других случаях будут выявляться и иные очаговые сим</w:t>
            </w:r>
            <w:r>
              <w:rPr>
                <w:sz w:val="28"/>
                <w:szCs w:val="28"/>
              </w:rPr>
              <w:t>птомы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2F" w:rsidRDefault="00B9793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Вносите в поле зрения пациента предмет (можно пальцы исследующего) и спрашивайте, видит ли пациент этот предмет.</w:t>
            </w:r>
          </w:p>
          <w:p w:rsidR="00FB2D2F" w:rsidRDefault="00B9793D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Оцениваются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верхнее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правое, верхнее левое, нижнее правое и нижнее левое для каждого глаза отдельно.</w:t>
            </w:r>
          </w:p>
        </w:tc>
      </w:tr>
      <w:tr w:rsidR="00FB2D2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2F" w:rsidRDefault="00B9793D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Дисфагия – нарушение глотания, паци</w:t>
            </w:r>
            <w:r>
              <w:rPr>
                <w:sz w:val="28"/>
                <w:szCs w:val="28"/>
              </w:rPr>
              <w:t xml:space="preserve">ент может </w:t>
            </w:r>
            <w:proofErr w:type="spellStart"/>
            <w:r>
              <w:rPr>
                <w:sz w:val="28"/>
                <w:szCs w:val="28"/>
              </w:rPr>
              <w:t>поперхиваться</w:t>
            </w:r>
            <w:proofErr w:type="spellEnd"/>
            <w:r>
              <w:rPr>
                <w:sz w:val="28"/>
                <w:szCs w:val="28"/>
              </w:rPr>
              <w:t xml:space="preserve"> при глотании твердой и жидкой пищи, </w:t>
            </w:r>
            <w:proofErr w:type="spellStart"/>
            <w:r>
              <w:rPr>
                <w:sz w:val="28"/>
                <w:szCs w:val="28"/>
              </w:rPr>
              <w:t>поперхиваться</w:t>
            </w:r>
            <w:proofErr w:type="spellEnd"/>
            <w:r>
              <w:rPr>
                <w:sz w:val="28"/>
                <w:szCs w:val="28"/>
              </w:rPr>
              <w:t xml:space="preserve"> собственной слюной, глотание может отсутствовать совсем. </w:t>
            </w:r>
            <w:r>
              <w:rPr>
                <w:sz w:val="28"/>
                <w:szCs w:val="28"/>
              </w:rPr>
              <w:lastRenderedPageBreak/>
              <w:t>Нарушение глотания – грозный симптом, свидетельствующий о возможности аспирации (пища, слюна, рвотные массы).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D2F" w:rsidRDefault="00B9793D">
            <w:pPr>
              <w:pStyle w:val="Standard"/>
              <w:jc w:val="both"/>
            </w:pPr>
            <w:r>
              <w:rPr>
                <w:rFonts w:cs="Times New Roman"/>
                <w:sz w:val="28"/>
                <w:szCs w:val="28"/>
              </w:rPr>
              <w:lastRenderedPageBreak/>
              <w:t>Специальных тес</w:t>
            </w:r>
            <w:r>
              <w:rPr>
                <w:rFonts w:cs="Times New Roman"/>
                <w:sz w:val="28"/>
                <w:szCs w:val="28"/>
              </w:rPr>
              <w:t xml:space="preserve">тов для оценки глотания 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догоспитальном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этапе нет. Полезен расспрос самого пациента и окружающих.  Нередко дисфагия  сочетается с дизартрией,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назолалией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(носовой оттенок голоса)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дисфонией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(измененный тембр голоса). </w:t>
            </w:r>
            <w:r>
              <w:rPr>
                <w:rFonts w:cs="Times New Roman"/>
                <w:b/>
                <w:sz w:val="28"/>
                <w:szCs w:val="28"/>
              </w:rPr>
              <w:t xml:space="preserve">В случае подозрения на дисфагию </w:t>
            </w:r>
            <w:r>
              <w:rPr>
                <w:rFonts w:cs="Times New Roman"/>
                <w:b/>
                <w:sz w:val="28"/>
                <w:szCs w:val="28"/>
              </w:rPr>
              <w:t>пациенту нельзя давать питье, пищу и лекарства через рот (НЧР – ничего через рот)</w:t>
            </w:r>
          </w:p>
        </w:tc>
      </w:tr>
    </w:tbl>
    <w:p w:rsidR="00FB2D2F" w:rsidRDefault="00B9793D">
      <w:pPr>
        <w:pStyle w:val="Standard"/>
      </w:pPr>
      <w:r>
        <w:rPr>
          <w:rFonts w:cs="Times New Roman"/>
          <w:sz w:val="28"/>
          <w:szCs w:val="28"/>
        </w:rPr>
        <w:lastRenderedPageBreak/>
        <w:br/>
      </w:r>
      <w:r>
        <w:rPr>
          <w:rFonts w:cs="Times New Roman"/>
          <w:b/>
          <w:sz w:val="28"/>
          <w:szCs w:val="28"/>
        </w:rPr>
        <w:t>Общемозговые симптомы при ОНМК</w:t>
      </w:r>
    </w:p>
    <w:p w:rsidR="00FB2D2F" w:rsidRDefault="00B9793D">
      <w:pPr>
        <w:pStyle w:val="Standard"/>
        <w:jc w:val="both"/>
      </w:pPr>
      <w:proofErr w:type="gramStart"/>
      <w:r>
        <w:rPr>
          <w:rFonts w:cs="Times New Roman"/>
          <w:sz w:val="28"/>
          <w:szCs w:val="28"/>
        </w:rPr>
        <w:t xml:space="preserve">К общемозговым симптомам относятся: различные варианты выключения сознания (оглушение, сопор, кома), помрачения сознания (делирий, </w:t>
      </w:r>
      <w:proofErr w:type="spellStart"/>
      <w:r>
        <w:rPr>
          <w:rFonts w:cs="Times New Roman"/>
          <w:sz w:val="28"/>
          <w:szCs w:val="28"/>
        </w:rPr>
        <w:t>аментивный</w:t>
      </w:r>
      <w:proofErr w:type="spellEnd"/>
      <w:r>
        <w:rPr>
          <w:rFonts w:cs="Times New Roman"/>
          <w:sz w:val="28"/>
          <w:szCs w:val="28"/>
        </w:rPr>
        <w:t xml:space="preserve"> синдром, </w:t>
      </w:r>
      <w:proofErr w:type="spellStart"/>
      <w:r>
        <w:rPr>
          <w:rFonts w:cs="Times New Roman"/>
          <w:sz w:val="28"/>
          <w:szCs w:val="28"/>
        </w:rPr>
        <w:t>онейроидный</w:t>
      </w:r>
      <w:proofErr w:type="spellEnd"/>
      <w:r>
        <w:rPr>
          <w:rFonts w:cs="Times New Roman"/>
          <w:sz w:val="28"/>
          <w:szCs w:val="28"/>
        </w:rPr>
        <w:t xml:space="preserve"> синдром, сумеречные состояния, амбулаторные автоматизмы (сомнамбулизм, транс), синдром акинетического </w:t>
      </w:r>
      <w:proofErr w:type="spellStart"/>
      <w:r>
        <w:rPr>
          <w:rFonts w:cs="Times New Roman"/>
          <w:sz w:val="28"/>
          <w:szCs w:val="28"/>
        </w:rPr>
        <w:t>мутизма</w:t>
      </w:r>
      <w:proofErr w:type="spellEnd"/>
      <w:r>
        <w:rPr>
          <w:rFonts w:cs="Times New Roman"/>
          <w:sz w:val="28"/>
          <w:szCs w:val="28"/>
        </w:rPr>
        <w:t>, синдром “</w:t>
      </w:r>
      <w:r>
        <w:rPr>
          <w:rFonts w:cs="Times New Roman"/>
          <w:sz w:val="28"/>
          <w:szCs w:val="28"/>
          <w:lang w:val="en-US"/>
        </w:rPr>
        <w:t>locked</w:t>
      </w: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en-US"/>
        </w:rPr>
        <w:t>in</w:t>
      </w:r>
      <w:r>
        <w:rPr>
          <w:rFonts w:cs="Times New Roman"/>
          <w:sz w:val="28"/>
          <w:szCs w:val="28"/>
        </w:rPr>
        <w:t>).</w:t>
      </w:r>
      <w:proofErr w:type="gramEnd"/>
      <w:r>
        <w:rPr>
          <w:rFonts w:cs="Times New Roman"/>
          <w:sz w:val="28"/>
          <w:szCs w:val="28"/>
        </w:rPr>
        <w:t xml:space="preserve"> Общемозговыми симптомами считаются также головная боль, тошнота, рвота, головокружение, </w:t>
      </w:r>
      <w:proofErr w:type="spellStart"/>
      <w:r>
        <w:rPr>
          <w:rFonts w:cs="Times New Roman"/>
          <w:sz w:val="28"/>
          <w:szCs w:val="28"/>
        </w:rPr>
        <w:t>генерализованн</w:t>
      </w:r>
      <w:r>
        <w:rPr>
          <w:rFonts w:cs="Times New Roman"/>
          <w:sz w:val="28"/>
          <w:szCs w:val="28"/>
        </w:rPr>
        <w:t>ые</w:t>
      </w:r>
      <w:proofErr w:type="spellEnd"/>
      <w:r>
        <w:rPr>
          <w:rFonts w:cs="Times New Roman"/>
          <w:sz w:val="28"/>
          <w:szCs w:val="28"/>
        </w:rPr>
        <w:t xml:space="preserve"> судороги.</w:t>
      </w:r>
    </w:p>
    <w:p w:rsidR="00FB2D2F" w:rsidRDefault="00B9793D">
      <w:pPr>
        <w:pStyle w:val="Standard"/>
        <w:jc w:val="both"/>
      </w:pPr>
      <w:r>
        <w:rPr>
          <w:rFonts w:cs="Times New Roman"/>
          <w:b/>
          <w:sz w:val="28"/>
          <w:szCs w:val="28"/>
        </w:rPr>
        <w:t xml:space="preserve">Критерии </w:t>
      </w:r>
      <w:r>
        <w:rPr>
          <w:rStyle w:val="2"/>
          <w:b/>
          <w:i w:val="0"/>
          <w:spacing w:val="0"/>
          <w:sz w:val="28"/>
          <w:szCs w:val="28"/>
        </w:rPr>
        <w:t>ясного сознания:</w:t>
      </w:r>
      <w:r>
        <w:rPr>
          <w:rFonts w:cs="Times New Roman"/>
          <w:sz w:val="28"/>
          <w:szCs w:val="28"/>
        </w:rPr>
        <w:t xml:space="preserve"> больной бодрствует, правильно оценивает окружающую обстановку, ориентирован во времени, месте и собственной личности.</w:t>
      </w:r>
    </w:p>
    <w:p w:rsidR="00FB2D2F" w:rsidRDefault="00B9793D">
      <w:pPr>
        <w:pStyle w:val="Standard"/>
        <w:jc w:val="both"/>
      </w:pPr>
      <w:r>
        <w:rPr>
          <w:rStyle w:val="2"/>
          <w:b/>
          <w:i w:val="0"/>
          <w:spacing w:val="0"/>
          <w:sz w:val="28"/>
          <w:szCs w:val="28"/>
        </w:rPr>
        <w:t xml:space="preserve">Оглушение – </w:t>
      </w:r>
      <w:proofErr w:type="spellStart"/>
      <w:r>
        <w:rPr>
          <w:rStyle w:val="2"/>
          <w:b/>
          <w:i w:val="0"/>
          <w:spacing w:val="0"/>
          <w:sz w:val="28"/>
          <w:szCs w:val="28"/>
        </w:rPr>
        <w:t>сомноленция</w:t>
      </w:r>
      <w:proofErr w:type="spellEnd"/>
      <w:r>
        <w:rPr>
          <w:rStyle w:val="2"/>
          <w:b/>
          <w:i w:val="0"/>
          <w:spacing w:val="0"/>
          <w:sz w:val="28"/>
          <w:szCs w:val="28"/>
        </w:rPr>
        <w:t xml:space="preserve">  (умеренное, глубокое)</w:t>
      </w:r>
      <w:r>
        <w:rPr>
          <w:rStyle w:val="2"/>
          <w:spacing w:val="0"/>
          <w:sz w:val="28"/>
          <w:szCs w:val="28"/>
        </w:rPr>
        <w:t xml:space="preserve"> —</w:t>
      </w:r>
      <w:r>
        <w:rPr>
          <w:rFonts w:cs="Times New Roman"/>
          <w:sz w:val="28"/>
          <w:szCs w:val="28"/>
        </w:rPr>
        <w:t xml:space="preserve"> характеризуется нарушением внимания, утраты связан</w:t>
      </w:r>
      <w:r>
        <w:rPr>
          <w:rFonts w:cs="Times New Roman"/>
          <w:sz w:val="28"/>
          <w:szCs w:val="28"/>
        </w:rPr>
        <w:t xml:space="preserve">ности мыслей или действий. При оглушении больной находится в состоянии бодрствования, однако он вял, сонлив, не может выполнить задание, требующее устойчивого внимания, например, последовательно отнимать от 100 по 7, при беседе часто отвлекается, отвечает </w:t>
      </w:r>
      <w:r>
        <w:rPr>
          <w:rFonts w:cs="Times New Roman"/>
          <w:sz w:val="28"/>
          <w:szCs w:val="28"/>
        </w:rPr>
        <w:t>на вопросы после многократных повторений, быстро истощается и засыпает.</w:t>
      </w:r>
    </w:p>
    <w:p w:rsidR="00FB2D2F" w:rsidRDefault="00B9793D">
      <w:pPr>
        <w:pStyle w:val="Standard"/>
        <w:jc w:val="both"/>
      </w:pPr>
      <w:r>
        <w:rPr>
          <w:rStyle w:val="2"/>
          <w:b/>
          <w:i w:val="0"/>
          <w:spacing w:val="0"/>
          <w:sz w:val="28"/>
          <w:szCs w:val="28"/>
        </w:rPr>
        <w:t>Сопор</w:t>
      </w:r>
      <w:r>
        <w:rPr>
          <w:rFonts w:cs="Times New Roman"/>
          <w:sz w:val="28"/>
          <w:szCs w:val="28"/>
        </w:rPr>
        <w:t xml:space="preserve"> - больной открывает глаза после или интенсивного </w:t>
      </w:r>
      <w:proofErr w:type="spellStart"/>
      <w:r>
        <w:rPr>
          <w:rFonts w:cs="Times New Roman"/>
          <w:sz w:val="28"/>
          <w:szCs w:val="28"/>
        </w:rPr>
        <w:t>тормошения</w:t>
      </w:r>
      <w:proofErr w:type="spellEnd"/>
      <w:r>
        <w:rPr>
          <w:rFonts w:cs="Times New Roman"/>
          <w:sz w:val="28"/>
          <w:szCs w:val="28"/>
        </w:rPr>
        <w:t xml:space="preserve"> или болевого раздражения. Реакция на словесные инструкции слабая или отсутствует, от больного невозможно добиться отве</w:t>
      </w:r>
      <w:r>
        <w:rPr>
          <w:rFonts w:cs="Times New Roman"/>
          <w:sz w:val="28"/>
          <w:szCs w:val="28"/>
        </w:rPr>
        <w:t>тного слова или звука. При этом целенаправленные защитные реакции остаются сохранными.</w:t>
      </w:r>
    </w:p>
    <w:p w:rsidR="00FB2D2F" w:rsidRDefault="00B9793D">
      <w:pPr>
        <w:pStyle w:val="Standard"/>
        <w:jc w:val="both"/>
      </w:pPr>
      <w:r>
        <w:rPr>
          <w:rStyle w:val="2"/>
          <w:b/>
          <w:i w:val="0"/>
          <w:spacing w:val="0"/>
          <w:sz w:val="28"/>
          <w:szCs w:val="28"/>
        </w:rPr>
        <w:t>Кома</w:t>
      </w:r>
      <w:r>
        <w:rPr>
          <w:rFonts w:cs="Times New Roman"/>
          <w:sz w:val="28"/>
          <w:szCs w:val="28"/>
        </w:rPr>
        <w:t xml:space="preserve"> - полная утрата сознания, больной не разбудим.</w:t>
      </w:r>
    </w:p>
    <w:p w:rsidR="00FB2D2F" w:rsidRDefault="00B9793D">
      <w:pPr>
        <w:pStyle w:val="Standard"/>
        <w:jc w:val="both"/>
      </w:pPr>
      <w:r>
        <w:rPr>
          <w:rStyle w:val="2"/>
          <w:spacing w:val="0"/>
          <w:sz w:val="28"/>
          <w:szCs w:val="28"/>
        </w:rPr>
        <w:t xml:space="preserve">Кома </w:t>
      </w:r>
      <w:proofErr w:type="gramStart"/>
      <w:r>
        <w:rPr>
          <w:rStyle w:val="2"/>
          <w:spacing w:val="0"/>
          <w:sz w:val="28"/>
          <w:szCs w:val="28"/>
        </w:rPr>
        <w:t>поверхностная</w:t>
      </w:r>
      <w:proofErr w:type="gramEnd"/>
      <w:r>
        <w:rPr>
          <w:rStyle w:val="2"/>
          <w:spacing w:val="0"/>
          <w:sz w:val="28"/>
          <w:szCs w:val="28"/>
        </w:rPr>
        <w:t xml:space="preserve"> (первой степени)</w:t>
      </w:r>
      <w:r>
        <w:rPr>
          <w:rFonts w:cs="Times New Roman"/>
          <w:sz w:val="28"/>
          <w:szCs w:val="28"/>
        </w:rPr>
        <w:t xml:space="preserve"> — разбудить больного невозможно, на болевые раздражения реагирует простейшими, бе</w:t>
      </w:r>
      <w:r>
        <w:rPr>
          <w:rFonts w:cs="Times New Roman"/>
          <w:sz w:val="28"/>
          <w:szCs w:val="28"/>
        </w:rPr>
        <w:t>спорядочными движениями, отсутствует открывание глаз при раздражении.</w:t>
      </w:r>
    </w:p>
    <w:p w:rsidR="00FB2D2F" w:rsidRDefault="00B9793D">
      <w:pPr>
        <w:pStyle w:val="Standard"/>
        <w:jc w:val="both"/>
      </w:pPr>
      <w:r>
        <w:rPr>
          <w:rStyle w:val="2"/>
          <w:spacing w:val="0"/>
          <w:sz w:val="28"/>
          <w:szCs w:val="28"/>
        </w:rPr>
        <w:t xml:space="preserve">Кома </w:t>
      </w:r>
      <w:proofErr w:type="gramStart"/>
      <w:r>
        <w:rPr>
          <w:rStyle w:val="2"/>
          <w:spacing w:val="0"/>
          <w:sz w:val="28"/>
          <w:szCs w:val="28"/>
        </w:rPr>
        <w:t>глубокая</w:t>
      </w:r>
      <w:proofErr w:type="gramEnd"/>
      <w:r>
        <w:rPr>
          <w:rStyle w:val="2"/>
          <w:spacing w:val="0"/>
          <w:sz w:val="28"/>
          <w:szCs w:val="28"/>
        </w:rPr>
        <w:t xml:space="preserve"> (второй степени)</w:t>
      </w:r>
      <w:r>
        <w:rPr>
          <w:rFonts w:cs="Times New Roman"/>
          <w:sz w:val="28"/>
          <w:szCs w:val="28"/>
        </w:rPr>
        <w:t xml:space="preserve"> — пациент не отвечает двигательными реакциями на болевые раздражения.</w:t>
      </w:r>
    </w:p>
    <w:p w:rsidR="00FB2D2F" w:rsidRDefault="00B9793D">
      <w:pPr>
        <w:pStyle w:val="Standard"/>
        <w:jc w:val="both"/>
      </w:pPr>
      <w:r>
        <w:rPr>
          <w:rStyle w:val="2"/>
          <w:spacing w:val="0"/>
          <w:sz w:val="28"/>
          <w:szCs w:val="28"/>
        </w:rPr>
        <w:t xml:space="preserve">Кома </w:t>
      </w:r>
      <w:proofErr w:type="gramStart"/>
      <w:r>
        <w:rPr>
          <w:rStyle w:val="2"/>
          <w:spacing w:val="0"/>
          <w:sz w:val="28"/>
          <w:szCs w:val="28"/>
        </w:rPr>
        <w:t>атоническая</w:t>
      </w:r>
      <w:proofErr w:type="gramEnd"/>
      <w:r>
        <w:rPr>
          <w:rStyle w:val="2"/>
          <w:spacing w:val="0"/>
          <w:sz w:val="28"/>
          <w:szCs w:val="28"/>
        </w:rPr>
        <w:t xml:space="preserve"> (третьей степени)</w:t>
      </w:r>
      <w:r>
        <w:rPr>
          <w:rFonts w:cs="Times New Roman"/>
          <w:sz w:val="28"/>
          <w:szCs w:val="28"/>
        </w:rPr>
        <w:t xml:space="preserve"> — полное отсутствие реакции больного даже на очень</w:t>
      </w:r>
      <w:r>
        <w:rPr>
          <w:rFonts w:cs="Times New Roman"/>
          <w:sz w:val="28"/>
          <w:szCs w:val="28"/>
        </w:rPr>
        <w:t xml:space="preserve"> сильное болевое раздражение. Мышечная атония, арефлексия нарушено или отсутствует дыхание, может наблюдаться угнетение сердечной деятельности.</w:t>
      </w:r>
    </w:p>
    <w:p w:rsidR="00FB2D2F" w:rsidRDefault="00B9793D">
      <w:pPr>
        <w:pStyle w:val="Standard"/>
        <w:jc w:val="both"/>
      </w:pPr>
      <w:r>
        <w:rPr>
          <w:rStyle w:val="1310"/>
          <w:bCs w:val="0"/>
          <w:i w:val="0"/>
          <w:sz w:val="28"/>
          <w:szCs w:val="28"/>
        </w:rPr>
        <w:t>Головная боль</w:t>
      </w:r>
      <w:r>
        <w:rPr>
          <w:rFonts w:cs="Times New Roman"/>
          <w:sz w:val="28"/>
          <w:szCs w:val="28"/>
        </w:rPr>
        <w:t xml:space="preserve"> наиболее характерна для геморрагичес</w:t>
      </w:r>
      <w:r>
        <w:rPr>
          <w:rFonts w:cs="Times New Roman"/>
          <w:sz w:val="28"/>
          <w:szCs w:val="28"/>
        </w:rPr>
        <w:softHyphen/>
        <w:t>кого инсульта. При субарахноидальном кровоизлиянии головная б</w:t>
      </w:r>
      <w:r>
        <w:rPr>
          <w:rFonts w:cs="Times New Roman"/>
          <w:sz w:val="28"/>
          <w:szCs w:val="28"/>
        </w:rPr>
        <w:t>оль очень интенсивная, необычная по своему характеру, возникает по типу</w:t>
      </w:r>
      <w:r>
        <w:rPr>
          <w:rStyle w:val="13132"/>
          <w:bCs w:val="0"/>
          <w:spacing w:val="0"/>
          <w:sz w:val="28"/>
          <w:szCs w:val="28"/>
        </w:rPr>
        <w:t xml:space="preserve"> «удара»</w:t>
      </w:r>
      <w:r>
        <w:rPr>
          <w:rFonts w:cs="Times New Roman"/>
          <w:sz w:val="28"/>
          <w:szCs w:val="28"/>
        </w:rPr>
        <w:t xml:space="preserve"> по голове, может возникать ощущение жара, горячей волны в голове.</w:t>
      </w:r>
    </w:p>
    <w:p w:rsidR="00FB2D2F" w:rsidRDefault="00B9793D">
      <w:pPr>
        <w:pStyle w:val="Standard"/>
        <w:jc w:val="both"/>
      </w:pPr>
      <w:r>
        <w:rPr>
          <w:rFonts w:cs="Times New Roman"/>
          <w:sz w:val="28"/>
          <w:szCs w:val="28"/>
        </w:rPr>
        <w:t>При инсульте также могут возникать и другие общемозговые симптомы (</w:t>
      </w:r>
      <w:r>
        <w:rPr>
          <w:rFonts w:cs="Times New Roman"/>
          <w:b/>
          <w:sz w:val="28"/>
          <w:szCs w:val="28"/>
        </w:rPr>
        <w:t>головокружение, тошнота, рвота</w:t>
      </w:r>
      <w:r>
        <w:rPr>
          <w:rFonts w:cs="Times New Roman"/>
          <w:sz w:val="28"/>
          <w:szCs w:val="28"/>
        </w:rPr>
        <w:t>), однако они</w:t>
      </w:r>
      <w:r>
        <w:rPr>
          <w:rFonts w:cs="Times New Roman"/>
          <w:sz w:val="28"/>
          <w:szCs w:val="28"/>
        </w:rPr>
        <w:t xml:space="preserve"> не являются специфичными для ОНМК.</w:t>
      </w:r>
    </w:p>
    <w:p w:rsidR="00FB2D2F" w:rsidRDefault="00B9793D">
      <w:pPr>
        <w:pStyle w:val="Standard"/>
      </w:pPr>
      <w:r>
        <w:rPr>
          <w:rStyle w:val="1310"/>
          <w:bCs w:val="0"/>
          <w:i w:val="0"/>
          <w:sz w:val="28"/>
          <w:szCs w:val="28"/>
        </w:rPr>
        <w:lastRenderedPageBreak/>
        <w:t>Судорожные припадки</w:t>
      </w:r>
      <w:r>
        <w:rPr>
          <w:rFonts w:cs="Times New Roman"/>
          <w:sz w:val="28"/>
          <w:szCs w:val="28"/>
        </w:rPr>
        <w:t xml:space="preserve"> (тонические, тонико-клонические,  </w:t>
      </w:r>
      <w:proofErr w:type="spellStart"/>
      <w:r>
        <w:rPr>
          <w:rFonts w:cs="Times New Roman"/>
          <w:sz w:val="28"/>
          <w:szCs w:val="28"/>
        </w:rPr>
        <w:t>клонико</w:t>
      </w:r>
      <w:proofErr w:type="spellEnd"/>
      <w:r>
        <w:rPr>
          <w:rFonts w:cs="Times New Roman"/>
          <w:sz w:val="28"/>
          <w:szCs w:val="28"/>
        </w:rPr>
        <w:t xml:space="preserve">-тонические, </w:t>
      </w:r>
      <w:proofErr w:type="spellStart"/>
      <w:r>
        <w:rPr>
          <w:rFonts w:cs="Times New Roman"/>
          <w:sz w:val="28"/>
          <w:szCs w:val="28"/>
        </w:rPr>
        <w:t>генерализованные</w:t>
      </w:r>
      <w:proofErr w:type="spellEnd"/>
      <w:r>
        <w:rPr>
          <w:rFonts w:cs="Times New Roman"/>
          <w:sz w:val="28"/>
          <w:szCs w:val="28"/>
        </w:rPr>
        <w:t xml:space="preserve"> или локальные) также могут быть в дебюте инсульта, чаще всего геморрагического.</w:t>
      </w:r>
    </w:p>
    <w:p w:rsidR="00FB2D2F" w:rsidRDefault="00B9793D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Менингеальные симптомы</w:t>
      </w:r>
    </w:p>
    <w:p w:rsidR="00FB2D2F" w:rsidRDefault="00B9793D">
      <w:pPr>
        <w:pStyle w:val="131"/>
        <w:spacing w:before="0" w:after="0" w:line="240" w:lineRule="auto"/>
        <w:ind w:left="60" w:right="120" w:firstLine="600"/>
      </w:pPr>
      <w:r>
        <w:rPr>
          <w:rStyle w:val="132"/>
          <w:sz w:val="28"/>
          <w:szCs w:val="28"/>
        </w:rPr>
        <w:t xml:space="preserve">Менингеальный </w:t>
      </w:r>
      <w:r>
        <w:rPr>
          <w:b w:val="0"/>
          <w:sz w:val="28"/>
          <w:szCs w:val="28"/>
        </w:rPr>
        <w:t>синдром явля</w:t>
      </w:r>
      <w:r>
        <w:rPr>
          <w:b w:val="0"/>
          <w:sz w:val="28"/>
          <w:szCs w:val="28"/>
        </w:rPr>
        <w:t>ется проявлением раздражения менингеальных оболочек, его развитие характерно для геморрагического инсульта. Менингеальные симптомы:</w:t>
      </w:r>
    </w:p>
    <w:p w:rsidR="00FB2D2F" w:rsidRDefault="00B9793D">
      <w:pPr>
        <w:pStyle w:val="131"/>
        <w:spacing w:before="0" w:after="0" w:line="240" w:lineRule="auto"/>
        <w:ind w:left="60" w:right="120"/>
      </w:pPr>
      <w:r>
        <w:rPr>
          <w:rStyle w:val="1310"/>
          <w:i w:val="0"/>
          <w:sz w:val="28"/>
          <w:szCs w:val="28"/>
        </w:rPr>
        <w:t>Ригидность мышц затылка</w:t>
      </w:r>
      <w:r>
        <w:rPr>
          <w:rStyle w:val="1310"/>
          <w:i w:val="0"/>
          <w:sz w:val="28"/>
          <w:szCs w:val="28"/>
        </w:rPr>
        <w:t xml:space="preserve"> — попытка пассивно наклонить голову вперед с приведением подбородка к груди встречает сопротивление из-за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напряжения </w:t>
      </w:r>
      <w:proofErr w:type="spellStart"/>
      <w:r>
        <w:rPr>
          <w:b w:val="0"/>
          <w:sz w:val="28"/>
          <w:szCs w:val="28"/>
        </w:rPr>
        <w:t>заднешейной</w:t>
      </w:r>
      <w:proofErr w:type="spellEnd"/>
      <w:r>
        <w:rPr>
          <w:b w:val="0"/>
          <w:sz w:val="28"/>
          <w:szCs w:val="28"/>
        </w:rPr>
        <w:t xml:space="preserve"> группы мышц.</w:t>
      </w:r>
      <w:r>
        <w:rPr>
          <w:b w:val="0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Нельзя проверять при травматическом повреждении шейного отдела позвоночника или при подозрении на таковое!!!</w:t>
      </w:r>
    </w:p>
    <w:p w:rsidR="00FB2D2F" w:rsidRDefault="00B9793D">
      <w:pPr>
        <w:pStyle w:val="Standard"/>
        <w:jc w:val="both"/>
      </w:pPr>
      <w:r>
        <w:rPr>
          <w:rStyle w:val="11"/>
          <w:b/>
          <w:i w:val="0"/>
          <w:spacing w:val="0"/>
          <w:sz w:val="28"/>
          <w:szCs w:val="28"/>
        </w:rPr>
        <w:t xml:space="preserve">Симптом </w:t>
      </w:r>
      <w:proofErr w:type="spellStart"/>
      <w:r>
        <w:rPr>
          <w:rStyle w:val="11"/>
          <w:b/>
          <w:i w:val="0"/>
          <w:spacing w:val="0"/>
          <w:sz w:val="28"/>
          <w:szCs w:val="28"/>
        </w:rPr>
        <w:t>Кернига</w:t>
      </w:r>
      <w:proofErr w:type="spellEnd"/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— у лежащего на спине пациента обследующий сгибает нижнюю конечность в тазобедренном и коленном суставе под прямым углом, в этом п</w:t>
      </w:r>
      <w:r>
        <w:rPr>
          <w:rFonts w:cs="Times New Roman"/>
          <w:sz w:val="28"/>
          <w:szCs w:val="28"/>
        </w:rPr>
        <w:t>оложении производит разгибание в коленном суставе, что при менингеальном синдроме встречает сопротивление и иногда вызывает боль.</w:t>
      </w:r>
    </w:p>
    <w:p w:rsidR="00FB2D2F" w:rsidRDefault="00FB2D2F">
      <w:pPr>
        <w:pStyle w:val="Footnote"/>
        <w:tabs>
          <w:tab w:val="left" w:pos="849"/>
        </w:tabs>
        <w:spacing w:before="0" w:line="240" w:lineRule="auto"/>
        <w:ind w:left="420" w:right="20"/>
        <w:rPr>
          <w:b/>
          <w:sz w:val="28"/>
          <w:szCs w:val="28"/>
        </w:rPr>
      </w:pPr>
    </w:p>
    <w:p w:rsidR="00FB2D2F" w:rsidRDefault="00B9793D">
      <w:pPr>
        <w:pStyle w:val="Footnote"/>
        <w:tabs>
          <w:tab w:val="left" w:pos="849"/>
        </w:tabs>
        <w:spacing w:before="0" w:line="240" w:lineRule="auto"/>
        <w:ind w:left="420" w:right="20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Диагностические мероприятия, проводимые бригадой скорой медицинской помощи у пациентов с ОНМК</w:t>
      </w:r>
    </w:p>
    <w:p w:rsidR="00FB2D2F" w:rsidRDefault="00B9793D">
      <w:pPr>
        <w:pStyle w:val="Footnote"/>
        <w:numPr>
          <w:ilvl w:val="0"/>
          <w:numId w:val="16"/>
        </w:numPr>
        <w:tabs>
          <w:tab w:val="left" w:pos="1149"/>
        </w:tabs>
        <w:spacing w:before="0" w:line="240" w:lineRule="auto"/>
        <w:ind w:left="720" w:right="20" w:hanging="360"/>
        <w:rPr>
          <w:sz w:val="28"/>
          <w:szCs w:val="28"/>
        </w:rPr>
      </w:pPr>
      <w:r>
        <w:rPr>
          <w:sz w:val="28"/>
          <w:szCs w:val="28"/>
        </w:rPr>
        <w:t>Оценка общего состояния и жизне</w:t>
      </w:r>
      <w:r>
        <w:rPr>
          <w:sz w:val="28"/>
          <w:szCs w:val="28"/>
        </w:rPr>
        <w:t>нно важных функций: уровня сознания, проходимости дыхательных путей, дыхания, кровообращения</w:t>
      </w:r>
    </w:p>
    <w:p w:rsidR="00FB2D2F" w:rsidRDefault="00B9793D">
      <w:pPr>
        <w:pStyle w:val="Footnote"/>
        <w:numPr>
          <w:ilvl w:val="0"/>
          <w:numId w:val="5"/>
        </w:numPr>
        <w:tabs>
          <w:tab w:val="left" w:pos="1149"/>
        </w:tabs>
        <w:spacing w:before="0" w:line="240" w:lineRule="auto"/>
        <w:ind w:left="720" w:right="20" w:hanging="360"/>
        <w:rPr>
          <w:sz w:val="28"/>
          <w:szCs w:val="28"/>
        </w:rPr>
      </w:pPr>
      <w:r>
        <w:rPr>
          <w:sz w:val="28"/>
          <w:szCs w:val="28"/>
        </w:rPr>
        <w:t>Визуальная оценка: внимательно осмотреть и пальпировать мягкие ткани головы (для выявления черепно-мозговой травмы), осмотреть наружные слуховые и носовые ходы (дл</w:t>
      </w:r>
      <w:r>
        <w:rPr>
          <w:sz w:val="28"/>
          <w:szCs w:val="28"/>
        </w:rPr>
        <w:t xml:space="preserve">я выявления </w:t>
      </w:r>
      <w:proofErr w:type="spellStart"/>
      <w:r>
        <w:rPr>
          <w:sz w:val="28"/>
          <w:szCs w:val="28"/>
        </w:rPr>
        <w:t>ликвор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гематореи</w:t>
      </w:r>
      <w:proofErr w:type="spellEnd"/>
      <w:r>
        <w:rPr>
          <w:sz w:val="28"/>
          <w:szCs w:val="28"/>
        </w:rPr>
        <w:t>);</w:t>
      </w:r>
    </w:p>
    <w:p w:rsidR="00FB2D2F" w:rsidRDefault="00B9793D">
      <w:pPr>
        <w:pStyle w:val="Footnote"/>
        <w:numPr>
          <w:ilvl w:val="0"/>
          <w:numId w:val="5"/>
        </w:numPr>
        <w:spacing w:before="0" w:line="240" w:lineRule="auto"/>
        <w:ind w:left="720" w:right="20" w:hanging="360"/>
        <w:jc w:val="left"/>
        <w:rPr>
          <w:sz w:val="28"/>
          <w:szCs w:val="28"/>
        </w:rPr>
      </w:pPr>
      <w:r>
        <w:rPr>
          <w:sz w:val="28"/>
          <w:szCs w:val="28"/>
        </w:rPr>
        <w:t>Измерение пульса, ЧСС, АД, аускультация сердца и легких;</w:t>
      </w:r>
    </w:p>
    <w:p w:rsidR="00FB2D2F" w:rsidRDefault="00B9793D">
      <w:pPr>
        <w:pStyle w:val="Footnote"/>
        <w:numPr>
          <w:ilvl w:val="0"/>
          <w:numId w:val="5"/>
        </w:numPr>
        <w:tabs>
          <w:tab w:val="left" w:pos="42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Электрокардиография;</w:t>
      </w:r>
    </w:p>
    <w:p w:rsidR="00FB2D2F" w:rsidRDefault="00B9793D">
      <w:pPr>
        <w:pStyle w:val="Footnote"/>
        <w:numPr>
          <w:ilvl w:val="0"/>
          <w:numId w:val="5"/>
        </w:numPr>
        <w:tabs>
          <w:tab w:val="left" w:pos="43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Исследование глюкозы в крови;</w:t>
      </w:r>
    </w:p>
    <w:p w:rsidR="00FB2D2F" w:rsidRDefault="00B9793D">
      <w:pPr>
        <w:pStyle w:val="Footnote"/>
        <w:numPr>
          <w:ilvl w:val="0"/>
          <w:numId w:val="5"/>
        </w:numPr>
        <w:tabs>
          <w:tab w:val="left" w:pos="43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Пульс-</w:t>
      </w:r>
      <w:proofErr w:type="spellStart"/>
      <w:r>
        <w:rPr>
          <w:sz w:val="28"/>
          <w:szCs w:val="28"/>
        </w:rPr>
        <w:t>оксиметрия</w:t>
      </w:r>
      <w:proofErr w:type="spellEnd"/>
      <w:r>
        <w:rPr>
          <w:sz w:val="28"/>
          <w:szCs w:val="28"/>
        </w:rPr>
        <w:t>;</w:t>
      </w:r>
    </w:p>
    <w:p w:rsidR="00FB2D2F" w:rsidRDefault="00B9793D">
      <w:pPr>
        <w:pStyle w:val="Footnote"/>
        <w:numPr>
          <w:ilvl w:val="0"/>
          <w:numId w:val="5"/>
        </w:numPr>
        <w:tabs>
          <w:tab w:val="left" w:pos="44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Исследование неврологического статуса (см. выше):</w:t>
      </w:r>
    </w:p>
    <w:p w:rsidR="00FB2D2F" w:rsidRDefault="00B9793D">
      <w:pPr>
        <w:pStyle w:val="Footnote"/>
        <w:numPr>
          <w:ilvl w:val="1"/>
          <w:numId w:val="6"/>
        </w:numPr>
        <w:tabs>
          <w:tab w:val="left" w:pos="1225"/>
        </w:tabs>
        <w:spacing w:before="0" w:line="240" w:lineRule="auto"/>
        <w:ind w:left="420" w:firstLine="0"/>
        <w:jc w:val="left"/>
        <w:rPr>
          <w:sz w:val="28"/>
          <w:szCs w:val="28"/>
        </w:rPr>
      </w:pPr>
      <w:r>
        <w:rPr>
          <w:sz w:val="28"/>
          <w:szCs w:val="28"/>
        </w:rPr>
        <w:t>Общемозговые симптомы</w:t>
      </w:r>
    </w:p>
    <w:p w:rsidR="00FB2D2F" w:rsidRDefault="00B9793D">
      <w:pPr>
        <w:pStyle w:val="Footnote"/>
        <w:numPr>
          <w:ilvl w:val="1"/>
          <w:numId w:val="6"/>
        </w:numPr>
        <w:tabs>
          <w:tab w:val="left" w:pos="1265"/>
        </w:tabs>
        <w:spacing w:before="0" w:line="240" w:lineRule="auto"/>
        <w:ind w:left="420" w:firstLine="0"/>
        <w:jc w:val="left"/>
        <w:rPr>
          <w:sz w:val="28"/>
          <w:szCs w:val="28"/>
        </w:rPr>
      </w:pPr>
      <w:r>
        <w:rPr>
          <w:sz w:val="28"/>
          <w:szCs w:val="28"/>
        </w:rPr>
        <w:t>Менингеальные симптомы</w:t>
      </w:r>
    </w:p>
    <w:p w:rsidR="00FB2D2F" w:rsidRDefault="00B9793D">
      <w:pPr>
        <w:pStyle w:val="Footnote"/>
        <w:numPr>
          <w:ilvl w:val="1"/>
          <w:numId w:val="6"/>
        </w:numPr>
        <w:tabs>
          <w:tab w:val="left" w:pos="1252"/>
        </w:tabs>
        <w:spacing w:before="0" w:line="240" w:lineRule="auto"/>
        <w:ind w:left="420" w:firstLine="0"/>
        <w:jc w:val="left"/>
        <w:rPr>
          <w:sz w:val="28"/>
          <w:szCs w:val="28"/>
        </w:rPr>
      </w:pPr>
      <w:r>
        <w:rPr>
          <w:sz w:val="28"/>
          <w:szCs w:val="28"/>
        </w:rPr>
        <w:t>Очаговые симптомы</w:t>
      </w:r>
    </w:p>
    <w:p w:rsidR="00FB2D2F" w:rsidRDefault="00FB2D2F">
      <w:pPr>
        <w:pStyle w:val="Standard"/>
        <w:jc w:val="both"/>
        <w:rPr>
          <w:rFonts w:cs="Times New Roman"/>
          <w:sz w:val="28"/>
          <w:szCs w:val="28"/>
        </w:rPr>
      </w:pPr>
    </w:p>
    <w:p w:rsidR="00FB2D2F" w:rsidRDefault="00B9793D">
      <w:pPr>
        <w:pStyle w:val="131"/>
        <w:spacing w:before="0" w:after="0" w:line="240" w:lineRule="auto"/>
        <w:ind w:left="100" w:right="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720</wp:posOffset>
                </wp:positionV>
                <wp:extent cx="0" cy="20880"/>
                <wp:effectExtent l="0" t="0" r="0" b="0"/>
                <wp:wrapTopAndBottom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FB2D2F" w:rsidRDefault="00FB2D2F">
                            <w:pPr>
                              <w:pStyle w:val="Standard"/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0;margin-top:.05pt;width:0;height:1.65pt;z-index:251658240;visibility:visible;mso-wrap-style:non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" stroked="f">
                <v:fill opacity="0"/>
                <v:textbox style="mso-fit-shape-to-text:t" inset="0,0,0,0">
                  <w:txbxContent>
                    <w:p w:rsidR="00FB2D2F" w:rsidRDefault="00FB2D2F">
                      <w:pPr>
                        <w:pStyle w:val="Standard"/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8"/>
          <w:szCs w:val="28"/>
        </w:rPr>
        <w:t>Лечение</w:t>
      </w:r>
    </w:p>
    <w:p w:rsidR="00FB2D2F" w:rsidRDefault="00B9793D">
      <w:pPr>
        <w:pStyle w:val="131"/>
        <w:spacing w:before="0" w:after="0" w:line="240" w:lineRule="auto"/>
        <w:ind w:left="100" w:right="40" w:firstLine="580"/>
      </w:pPr>
      <w:r>
        <w:rPr>
          <w:rStyle w:val="13131"/>
          <w:spacing w:val="0"/>
          <w:sz w:val="28"/>
          <w:szCs w:val="28"/>
        </w:rPr>
        <w:t xml:space="preserve">Лечение на </w:t>
      </w:r>
      <w:proofErr w:type="spellStart"/>
      <w:r>
        <w:rPr>
          <w:rStyle w:val="13131"/>
          <w:spacing w:val="0"/>
          <w:sz w:val="28"/>
          <w:szCs w:val="28"/>
        </w:rPr>
        <w:t>догоспитальном</w:t>
      </w:r>
      <w:proofErr w:type="spellEnd"/>
      <w:r>
        <w:rPr>
          <w:rStyle w:val="13131"/>
          <w:spacing w:val="0"/>
          <w:sz w:val="28"/>
          <w:szCs w:val="28"/>
        </w:rPr>
        <w:t xml:space="preserve"> этапе заключается в стабилизации </w:t>
      </w:r>
      <w:r>
        <w:rPr>
          <w:b w:val="0"/>
          <w:sz w:val="28"/>
          <w:szCs w:val="28"/>
        </w:rPr>
        <w:t>нарушенных жизненно-важных функций с целью скорейшей доставки пациента в специализированное отделение для лечения больных с ОНМК (минимизация временных затрат при тр</w:t>
      </w:r>
      <w:r>
        <w:rPr>
          <w:b w:val="0"/>
          <w:sz w:val="28"/>
          <w:szCs w:val="28"/>
        </w:rPr>
        <w:t>анспортировке при условии не нанесения вреда состоянию пациента).</w:t>
      </w:r>
    </w:p>
    <w:p w:rsidR="00FB2D2F" w:rsidRDefault="00FB2D2F">
      <w:pPr>
        <w:pStyle w:val="131"/>
        <w:spacing w:before="0" w:after="0" w:line="240" w:lineRule="auto"/>
        <w:ind w:left="460" w:right="40"/>
        <w:rPr>
          <w:b w:val="0"/>
          <w:sz w:val="28"/>
          <w:szCs w:val="28"/>
        </w:rPr>
      </w:pPr>
    </w:p>
    <w:p w:rsidR="00FB2D2F" w:rsidRDefault="00B9793D">
      <w:pPr>
        <w:pStyle w:val="131"/>
        <w:spacing w:before="0" w:after="0" w:line="240" w:lineRule="auto"/>
        <w:ind w:left="80" w:right="360" w:firstLine="600"/>
        <w:jc w:val="center"/>
      </w:pPr>
      <w:r>
        <w:rPr>
          <w:sz w:val="28"/>
          <w:szCs w:val="28"/>
        </w:rPr>
        <w:t>Направления базисной терапии</w:t>
      </w:r>
    </w:p>
    <w:p w:rsidR="00FB2D2F" w:rsidRDefault="00B9793D">
      <w:pPr>
        <w:pStyle w:val="131"/>
        <w:numPr>
          <w:ilvl w:val="0"/>
          <w:numId w:val="17"/>
        </w:numPr>
        <w:spacing w:before="0" w:after="0" w:line="240" w:lineRule="auto"/>
        <w:ind w:right="397"/>
      </w:pPr>
      <w:r>
        <w:rPr>
          <w:sz w:val="28"/>
          <w:szCs w:val="28"/>
        </w:rPr>
        <w:t>Коррекция дыхательных нарушений</w:t>
      </w:r>
      <w:r>
        <w:rPr>
          <w:b w:val="0"/>
          <w:sz w:val="28"/>
          <w:szCs w:val="28"/>
        </w:rPr>
        <w:t xml:space="preserve">. Для профилактики нарушений дыхания необходима оценка проходимости дыхательных путей. </w:t>
      </w:r>
      <w:proofErr w:type="gramStart"/>
      <w:r>
        <w:rPr>
          <w:b w:val="0"/>
          <w:sz w:val="28"/>
          <w:szCs w:val="28"/>
        </w:rPr>
        <w:t xml:space="preserve">Всем </w:t>
      </w:r>
      <w:r>
        <w:rPr>
          <w:b w:val="0"/>
          <w:sz w:val="28"/>
          <w:szCs w:val="28"/>
        </w:rPr>
        <w:lastRenderedPageBreak/>
        <w:t xml:space="preserve">больным с инсультом </w:t>
      </w:r>
      <w:r>
        <w:rPr>
          <w:rStyle w:val="13ArialNarrow5"/>
          <w:rFonts w:ascii="Times New Roman" w:hAnsi="Times New Roman" w:cs="Times New Roman"/>
          <w:sz w:val="28"/>
          <w:szCs w:val="28"/>
        </w:rPr>
        <w:t xml:space="preserve">показано </w:t>
      </w:r>
      <w:r>
        <w:rPr>
          <w:rStyle w:val="13ArialNarrow5"/>
          <w:rFonts w:ascii="Times New Roman" w:hAnsi="Times New Roman" w:cs="Times New Roman"/>
          <w:sz w:val="28"/>
          <w:szCs w:val="28"/>
        </w:rPr>
        <w:t xml:space="preserve">постоянное или периодическое </w:t>
      </w:r>
      <w:proofErr w:type="spellStart"/>
      <w:r>
        <w:rPr>
          <w:rStyle w:val="13ArialNarrow5"/>
          <w:rFonts w:ascii="Times New Roman" w:hAnsi="Times New Roman" w:cs="Times New Roman"/>
          <w:sz w:val="28"/>
          <w:szCs w:val="28"/>
        </w:rPr>
        <w:t>транскутанное</w:t>
      </w:r>
      <w:proofErr w:type="spellEnd"/>
      <w:r>
        <w:rPr>
          <w:rStyle w:val="13ArialNarrow5"/>
          <w:rFonts w:ascii="Times New Roman" w:hAnsi="Times New Roman" w:cs="Times New Roman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определение </w:t>
      </w:r>
      <w:r>
        <w:rPr>
          <w:rStyle w:val="13ArialNarrow3"/>
          <w:rFonts w:ascii="Times New Roman" w:hAnsi="Times New Roman" w:cs="Times New Roman"/>
          <w:sz w:val="28"/>
          <w:szCs w:val="28"/>
        </w:rPr>
        <w:t>сатурации к</w:t>
      </w:r>
      <w:r>
        <w:rPr>
          <w:b w:val="0"/>
          <w:sz w:val="28"/>
          <w:szCs w:val="28"/>
        </w:rPr>
        <w:t xml:space="preserve">ислородом, при снижении </w:t>
      </w:r>
      <w:r>
        <w:rPr>
          <w:b w:val="0"/>
          <w:sz w:val="28"/>
          <w:szCs w:val="28"/>
          <w:lang w:eastAsia="en-US"/>
        </w:rPr>
        <w:t xml:space="preserve">данного показателя </w:t>
      </w:r>
      <w:r>
        <w:rPr>
          <w:rStyle w:val="13ArialNarrow5"/>
          <w:rFonts w:ascii="Times New Roman" w:hAnsi="Times New Roman" w:cs="Times New Roman"/>
          <w:sz w:val="28"/>
          <w:szCs w:val="28"/>
        </w:rPr>
        <w:t xml:space="preserve">&lt; </w:t>
      </w:r>
      <w:r>
        <w:rPr>
          <w:rStyle w:val="13ArialNarrow5"/>
          <w:rFonts w:ascii="Times New Roman" w:hAnsi="Times New Roman" w:cs="Times New Roman"/>
          <w:sz w:val="28"/>
          <w:szCs w:val="28"/>
        </w:rPr>
        <w:t xml:space="preserve">94% </w:t>
      </w:r>
      <w:r>
        <w:rPr>
          <w:b w:val="0"/>
          <w:sz w:val="28"/>
          <w:szCs w:val="28"/>
        </w:rPr>
        <w:t>необходимо проведение оксигенотерапии с начальной скоростью подачи кислорода 2-4 л/мин. При снижении уровня сознания (менее 8 баллов по Шкале</w:t>
      </w:r>
      <w:r>
        <w:rPr>
          <w:b w:val="0"/>
          <w:sz w:val="28"/>
          <w:szCs w:val="28"/>
        </w:rPr>
        <w:t xml:space="preserve"> Комы Глазго</w:t>
      </w:r>
      <w:r>
        <w:rPr>
          <w:b w:val="0"/>
          <w:sz w:val="28"/>
          <w:szCs w:val="28"/>
          <w:lang w:eastAsia="en-US"/>
        </w:rPr>
        <w:t xml:space="preserve">), </w:t>
      </w:r>
      <w:r>
        <w:rPr>
          <w:b w:val="0"/>
          <w:sz w:val="28"/>
          <w:szCs w:val="28"/>
        </w:rPr>
        <w:t xml:space="preserve">аспирации или высоком риске аспирации, </w:t>
      </w:r>
      <w:proofErr w:type="spellStart"/>
      <w:r>
        <w:rPr>
          <w:b w:val="0"/>
          <w:sz w:val="28"/>
          <w:szCs w:val="28"/>
        </w:rPr>
        <w:t>брадипноэ</w:t>
      </w:r>
      <w:proofErr w:type="spellEnd"/>
      <w:r>
        <w:rPr>
          <w:b w:val="0"/>
          <w:sz w:val="28"/>
          <w:szCs w:val="28"/>
        </w:rPr>
        <w:t xml:space="preserve"> менее </w:t>
      </w:r>
      <w:r>
        <w:rPr>
          <w:rStyle w:val="13ArialNarrow5"/>
          <w:rFonts w:ascii="Times New Roman" w:hAnsi="Times New Roman" w:cs="Times New Roman"/>
          <w:sz w:val="28"/>
          <w:szCs w:val="28"/>
        </w:rPr>
        <w:t xml:space="preserve">12 в 1 минуту, </w:t>
      </w:r>
      <w:proofErr w:type="spellStart"/>
      <w:r>
        <w:rPr>
          <w:b w:val="0"/>
          <w:sz w:val="28"/>
          <w:szCs w:val="28"/>
        </w:rPr>
        <w:t>тахипноэ</w:t>
      </w:r>
      <w:proofErr w:type="spellEnd"/>
      <w:r>
        <w:rPr>
          <w:b w:val="0"/>
          <w:sz w:val="28"/>
          <w:szCs w:val="28"/>
        </w:rPr>
        <w:t xml:space="preserve"> более 35-40 в 1 минуту показана интубации трахеи и</w:t>
      </w:r>
      <w:proofErr w:type="gramEnd"/>
      <w:r>
        <w:rPr>
          <w:b w:val="0"/>
          <w:sz w:val="28"/>
          <w:szCs w:val="28"/>
        </w:rPr>
        <w:t xml:space="preserve"> проведение ИВЛ. Фельдшерские выездные бригады скорой медицинской помощи используют альтернативные методики (</w:t>
      </w:r>
      <w:proofErr w:type="spellStart"/>
      <w:r>
        <w:rPr>
          <w:b w:val="0"/>
          <w:sz w:val="28"/>
          <w:szCs w:val="28"/>
        </w:rPr>
        <w:t>дву</w:t>
      </w:r>
      <w:r>
        <w:rPr>
          <w:b w:val="0"/>
          <w:sz w:val="28"/>
          <w:szCs w:val="28"/>
        </w:rPr>
        <w:t>хпросветную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ларингеальную</w:t>
      </w:r>
      <w:proofErr w:type="spellEnd"/>
      <w:r>
        <w:rPr>
          <w:b w:val="0"/>
          <w:sz w:val="28"/>
          <w:szCs w:val="28"/>
        </w:rPr>
        <w:t xml:space="preserve"> трубку, </w:t>
      </w:r>
      <w:proofErr w:type="spellStart"/>
      <w:r>
        <w:rPr>
          <w:b w:val="0"/>
          <w:sz w:val="28"/>
          <w:szCs w:val="28"/>
        </w:rPr>
        <w:t>комбитюб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ларингеальную</w:t>
      </w:r>
      <w:proofErr w:type="spellEnd"/>
      <w:r>
        <w:rPr>
          <w:b w:val="0"/>
          <w:sz w:val="28"/>
          <w:szCs w:val="28"/>
        </w:rPr>
        <w:t xml:space="preserve"> маску).</w:t>
      </w:r>
    </w:p>
    <w:p w:rsidR="00FB2D2F" w:rsidRDefault="00B9793D">
      <w:pPr>
        <w:pStyle w:val="21"/>
        <w:numPr>
          <w:ilvl w:val="0"/>
          <w:numId w:val="7"/>
        </w:numPr>
        <w:spacing w:line="240" w:lineRule="auto"/>
        <w:ind w:right="3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-330840</wp:posOffset>
                </wp:positionH>
                <wp:positionV relativeFrom="paragraph">
                  <wp:posOffset>1924560</wp:posOffset>
                </wp:positionV>
                <wp:extent cx="0" cy="168120"/>
                <wp:effectExtent l="0" t="0" r="0" b="0"/>
                <wp:wrapTopAndBottom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16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FB2D2F" w:rsidRDefault="00FB2D2F">
                            <w:pPr>
                              <w:pStyle w:val="111"/>
                              <w:spacing w:after="0" w:line="240" w:lineRule="auto"/>
                              <w:rPr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2" o:spid="_x0000_s1027" type="#_x0000_t202" style="position:absolute;left:0;text-align:left;margin-left:-26.05pt;margin-top:151.55pt;width:0;height:13.2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" stroked="f">
                <v:fill opacity="0"/>
                <v:textbox style="mso-fit-shape-to-text:t" inset="0,0,0,0">
                  <w:txbxContent>
                    <w:p w:rsidR="00FB2D2F" w:rsidRDefault="00FB2D2F">
                      <w:pPr>
                        <w:pStyle w:val="111"/>
                        <w:spacing w:after="0" w:line="240" w:lineRule="auto"/>
                        <w:rPr>
                          <w:spacing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2161"/>
          <w:sz w:val="28"/>
          <w:szCs w:val="28"/>
        </w:rPr>
        <w:t xml:space="preserve">Коррекция АД. </w:t>
      </w:r>
      <w:r>
        <w:rPr>
          <w:b w:val="0"/>
          <w:sz w:val="28"/>
          <w:szCs w:val="28"/>
        </w:rPr>
        <w:t xml:space="preserve">В острейшем периоде инсульта повышение АД становится основным фактором, поддерживающим адекватное кровоснабжение мозга при закупорке мозговых сосудов, в </w:t>
      </w:r>
      <w:proofErr w:type="gramStart"/>
      <w:r>
        <w:rPr>
          <w:b w:val="0"/>
          <w:sz w:val="28"/>
          <w:szCs w:val="28"/>
        </w:rPr>
        <w:t>связи</w:t>
      </w:r>
      <w:proofErr w:type="gramEnd"/>
      <w:r>
        <w:rPr>
          <w:b w:val="0"/>
          <w:sz w:val="28"/>
          <w:szCs w:val="28"/>
        </w:rPr>
        <w:t xml:space="preserve"> с чем </w:t>
      </w:r>
      <w:r>
        <w:rPr>
          <w:i/>
          <w:sz w:val="28"/>
          <w:szCs w:val="28"/>
        </w:rPr>
        <w:t>р</w:t>
      </w:r>
      <w:r>
        <w:rPr>
          <w:rStyle w:val="22"/>
          <w:spacing w:val="0"/>
          <w:sz w:val="28"/>
          <w:szCs w:val="28"/>
        </w:rPr>
        <w:t>утинно</w:t>
      </w:r>
      <w:r>
        <w:rPr>
          <w:rStyle w:val="22"/>
          <w:spacing w:val="0"/>
          <w:sz w:val="28"/>
          <w:szCs w:val="28"/>
        </w:rPr>
        <w:t>е снижение ОНМК при инсульте недопустимо!</w:t>
      </w:r>
      <w:r>
        <w:rPr>
          <w:rStyle w:val="22"/>
          <w:spacing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Постепенное снижение АД при подозрении на ишемический характер ОНМК допустимо при цифрах систолического АД, превышающих 220 мм </w:t>
      </w:r>
      <w:proofErr w:type="spellStart"/>
      <w:r>
        <w:rPr>
          <w:b w:val="0"/>
          <w:sz w:val="28"/>
          <w:szCs w:val="28"/>
        </w:rPr>
        <w:t>рт.ст</w:t>
      </w:r>
      <w:proofErr w:type="spellEnd"/>
      <w:r>
        <w:rPr>
          <w:b w:val="0"/>
          <w:sz w:val="28"/>
          <w:szCs w:val="28"/>
        </w:rPr>
        <w:t>., при подозрении на геморрагический характер инсульта АД необходимо снижать при ц</w:t>
      </w:r>
      <w:r>
        <w:rPr>
          <w:b w:val="0"/>
          <w:sz w:val="28"/>
          <w:szCs w:val="28"/>
        </w:rPr>
        <w:t xml:space="preserve">ифрах систолического АД более 180 </w:t>
      </w:r>
      <w:proofErr w:type="spellStart"/>
      <w:r>
        <w:rPr>
          <w:b w:val="0"/>
          <w:sz w:val="28"/>
          <w:szCs w:val="28"/>
        </w:rPr>
        <w:t>мм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т.ст</w:t>
      </w:r>
      <w:proofErr w:type="spellEnd"/>
      <w:r>
        <w:rPr>
          <w:b w:val="0"/>
          <w:sz w:val="28"/>
          <w:szCs w:val="28"/>
        </w:rPr>
        <w:t xml:space="preserve">. Следует избегать любого резкого падения АД, в связи с чем недопустимым является назначение </w:t>
      </w:r>
      <w:proofErr w:type="spellStart"/>
      <w:r>
        <w:rPr>
          <w:rStyle w:val="23"/>
          <w:spacing w:val="0"/>
          <w:sz w:val="28"/>
          <w:szCs w:val="28"/>
        </w:rPr>
        <w:t>нифедипина</w:t>
      </w:r>
      <w:proofErr w:type="spellEnd"/>
      <w:r>
        <w:rPr>
          <w:rStyle w:val="23"/>
          <w:spacing w:val="0"/>
          <w:sz w:val="28"/>
          <w:szCs w:val="28"/>
        </w:rPr>
        <w:t>, а</w:t>
      </w:r>
      <w:r>
        <w:rPr>
          <w:b w:val="0"/>
          <w:sz w:val="28"/>
          <w:szCs w:val="28"/>
        </w:rPr>
        <w:t xml:space="preserve"> в/в </w:t>
      </w:r>
      <w:proofErr w:type="spellStart"/>
      <w:r>
        <w:rPr>
          <w:b w:val="0"/>
          <w:sz w:val="28"/>
          <w:szCs w:val="28"/>
        </w:rPr>
        <w:t>болюсное</w:t>
      </w:r>
      <w:proofErr w:type="spellEnd"/>
      <w:r>
        <w:rPr>
          <w:b w:val="0"/>
          <w:sz w:val="28"/>
          <w:szCs w:val="28"/>
        </w:rPr>
        <w:t xml:space="preserve"> введение гипотензивных препаратов должно быть ограничено. Предпочтение следует отдавать пролон</w:t>
      </w:r>
      <w:r>
        <w:rPr>
          <w:b w:val="0"/>
          <w:sz w:val="28"/>
          <w:szCs w:val="28"/>
        </w:rPr>
        <w:t>гированным формам гипотензивных препаратов. При необходимости повышения</w:t>
      </w:r>
      <w:r>
        <w:rPr>
          <w:rStyle w:val="2161"/>
          <w:sz w:val="28"/>
          <w:szCs w:val="28"/>
        </w:rPr>
        <w:t xml:space="preserve"> АД </w:t>
      </w:r>
      <w:r>
        <w:rPr>
          <w:rStyle w:val="230"/>
          <w:sz w:val="28"/>
          <w:szCs w:val="28"/>
        </w:rPr>
        <w:t xml:space="preserve">необходима адекватная (но не чрезмерная!) </w:t>
      </w:r>
      <w:proofErr w:type="spellStart"/>
      <w:r>
        <w:rPr>
          <w:rStyle w:val="230"/>
          <w:sz w:val="28"/>
          <w:szCs w:val="28"/>
        </w:rPr>
        <w:t>волемическая</w:t>
      </w:r>
      <w:proofErr w:type="spellEnd"/>
      <w:r>
        <w:rPr>
          <w:rStyle w:val="23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нагрузка, иногда в сочетании с инотропными препаратами (дофамин в начальной дозе 5 мкг/</w:t>
      </w:r>
      <w:proofErr w:type="gramStart"/>
      <w:r>
        <w:rPr>
          <w:b w:val="0"/>
          <w:sz w:val="28"/>
          <w:szCs w:val="28"/>
        </w:rPr>
        <w:t>кг</w:t>
      </w:r>
      <w:proofErr w:type="gramEnd"/>
      <w:r>
        <w:rPr>
          <w:b w:val="0"/>
          <w:sz w:val="28"/>
          <w:szCs w:val="28"/>
        </w:rPr>
        <w:t xml:space="preserve">/мин или норадреналин). Применение с </w:t>
      </w:r>
      <w:r>
        <w:rPr>
          <w:b w:val="0"/>
          <w:sz w:val="28"/>
          <w:szCs w:val="28"/>
        </w:rPr>
        <w:t xml:space="preserve">этой целью глюкокортикоидных гормонов (преднизолон, </w:t>
      </w:r>
      <w:proofErr w:type="spellStart"/>
      <w:r>
        <w:rPr>
          <w:b w:val="0"/>
          <w:sz w:val="28"/>
          <w:szCs w:val="28"/>
        </w:rPr>
        <w:t>дексаметазон</w:t>
      </w:r>
      <w:proofErr w:type="spellEnd"/>
      <w:r>
        <w:rPr>
          <w:b w:val="0"/>
          <w:sz w:val="28"/>
          <w:szCs w:val="28"/>
        </w:rPr>
        <w:t xml:space="preserve">) не является оправданным, так как не приводит к значимому управляемому повышению АД и сопровождается риском развития гипергликемии и </w:t>
      </w:r>
      <w:proofErr w:type="spellStart"/>
      <w:r>
        <w:rPr>
          <w:b w:val="0"/>
          <w:sz w:val="28"/>
          <w:szCs w:val="28"/>
        </w:rPr>
        <w:t>язвообразования</w:t>
      </w:r>
      <w:proofErr w:type="spellEnd"/>
      <w:r>
        <w:rPr>
          <w:b w:val="0"/>
          <w:sz w:val="28"/>
          <w:szCs w:val="28"/>
        </w:rPr>
        <w:t>.</w:t>
      </w:r>
    </w:p>
    <w:p w:rsidR="00FB2D2F" w:rsidRDefault="00B9793D">
      <w:pPr>
        <w:pStyle w:val="21"/>
        <w:numPr>
          <w:ilvl w:val="0"/>
          <w:numId w:val="18"/>
        </w:numPr>
        <w:tabs>
          <w:tab w:val="left" w:pos="1331"/>
        </w:tabs>
        <w:spacing w:line="240" w:lineRule="auto"/>
        <w:ind w:right="397"/>
        <w:jc w:val="both"/>
      </w:pPr>
      <w:r>
        <w:rPr>
          <w:sz w:val="28"/>
          <w:szCs w:val="28"/>
        </w:rPr>
        <w:t>Водно-электролитный обмен</w:t>
      </w:r>
      <w:r>
        <w:rPr>
          <w:b w:val="0"/>
          <w:sz w:val="28"/>
          <w:szCs w:val="28"/>
        </w:rPr>
        <w:t xml:space="preserve">. Основным </w:t>
      </w:r>
      <w:proofErr w:type="spellStart"/>
      <w:r>
        <w:rPr>
          <w:b w:val="0"/>
          <w:sz w:val="28"/>
          <w:szCs w:val="28"/>
        </w:rPr>
        <w:t>инфуз</w:t>
      </w:r>
      <w:r>
        <w:rPr>
          <w:b w:val="0"/>
          <w:sz w:val="28"/>
          <w:szCs w:val="28"/>
        </w:rPr>
        <w:t>ионным</w:t>
      </w:r>
      <w:proofErr w:type="spellEnd"/>
      <w:r>
        <w:rPr>
          <w:b w:val="0"/>
          <w:sz w:val="28"/>
          <w:szCs w:val="28"/>
        </w:rPr>
        <w:t xml:space="preserve"> раствором является 0,9% р-р хлорида натрия. Однако, для быстрого восполнения объема циркулирующей крови, с целью поддержания адекватного АД, могут быть использованы и препараты на основе </w:t>
      </w:r>
      <w:proofErr w:type="spellStart"/>
      <w:r>
        <w:rPr>
          <w:b w:val="0"/>
          <w:sz w:val="28"/>
          <w:szCs w:val="28"/>
        </w:rPr>
        <w:t>гидроксиэтилкрахмала</w:t>
      </w:r>
      <w:proofErr w:type="spellEnd"/>
      <w:r>
        <w:rPr>
          <w:b w:val="0"/>
          <w:sz w:val="28"/>
          <w:szCs w:val="28"/>
        </w:rPr>
        <w:t xml:space="preserve"> 6% или 10%.</w:t>
      </w:r>
    </w:p>
    <w:p w:rsidR="00FB2D2F" w:rsidRDefault="00B9793D">
      <w:pPr>
        <w:pStyle w:val="21"/>
        <w:spacing w:line="240" w:lineRule="auto"/>
        <w:ind w:right="397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Гипоосмоляльные</w:t>
      </w:r>
      <w:proofErr w:type="spellEnd"/>
      <w:r>
        <w:rPr>
          <w:b w:val="0"/>
          <w:sz w:val="28"/>
          <w:szCs w:val="28"/>
        </w:rPr>
        <w:t xml:space="preserve"> растворы (0,4</w:t>
      </w:r>
      <w:r>
        <w:rPr>
          <w:b w:val="0"/>
          <w:sz w:val="28"/>
          <w:szCs w:val="28"/>
        </w:rPr>
        <w:t xml:space="preserve">5% р-р хлорида натрия, 5% р-р глюкозы) при инсульте противопоказаны из-за риска увеличения отека мозга. Нецелесообразно также рутинное использование </w:t>
      </w:r>
      <w:proofErr w:type="spellStart"/>
      <w:r>
        <w:rPr>
          <w:b w:val="0"/>
          <w:sz w:val="28"/>
          <w:szCs w:val="28"/>
        </w:rPr>
        <w:t>глюкозосодержащих</w:t>
      </w:r>
      <w:proofErr w:type="spellEnd"/>
      <w:r>
        <w:rPr>
          <w:b w:val="0"/>
          <w:sz w:val="28"/>
          <w:szCs w:val="28"/>
        </w:rPr>
        <w:t xml:space="preserve"> растворов из-за риска развития гипергликемии. Единственным показанием для введения </w:t>
      </w:r>
      <w:proofErr w:type="spellStart"/>
      <w:r>
        <w:rPr>
          <w:b w:val="0"/>
          <w:sz w:val="28"/>
          <w:szCs w:val="28"/>
        </w:rPr>
        <w:t>глюкоз</w:t>
      </w:r>
      <w:r>
        <w:rPr>
          <w:b w:val="0"/>
          <w:sz w:val="28"/>
          <w:szCs w:val="28"/>
        </w:rPr>
        <w:t>осодержащих</w:t>
      </w:r>
      <w:proofErr w:type="spellEnd"/>
      <w:r>
        <w:rPr>
          <w:b w:val="0"/>
          <w:sz w:val="28"/>
          <w:szCs w:val="28"/>
        </w:rPr>
        <w:t xml:space="preserve"> растворов является гипогликемия.</w:t>
      </w:r>
    </w:p>
    <w:p w:rsidR="00FB2D2F" w:rsidRDefault="00B9793D">
      <w:pPr>
        <w:pStyle w:val="21"/>
        <w:numPr>
          <w:ilvl w:val="0"/>
          <w:numId w:val="8"/>
        </w:numPr>
        <w:tabs>
          <w:tab w:val="left" w:pos="1246"/>
        </w:tabs>
        <w:spacing w:line="240" w:lineRule="auto"/>
        <w:ind w:right="397"/>
        <w:jc w:val="both"/>
      </w:pPr>
      <w:r>
        <w:rPr>
          <w:sz w:val="28"/>
          <w:szCs w:val="28"/>
        </w:rPr>
        <w:t>Отек мозга и повышение ВЧД</w:t>
      </w:r>
      <w:r>
        <w:rPr>
          <w:b w:val="0"/>
          <w:sz w:val="28"/>
          <w:szCs w:val="28"/>
        </w:rPr>
        <w:t>. Все пациенты со снижением уровня бодрствования должны находиться в постели с приподнятым до 30</w:t>
      </w:r>
      <w:r>
        <w:rPr>
          <w:b w:val="0"/>
          <w:sz w:val="28"/>
          <w:szCs w:val="28"/>
          <w:vertAlign w:val="superscript"/>
        </w:rPr>
        <w:t>0</w:t>
      </w:r>
      <w:r>
        <w:rPr>
          <w:b w:val="0"/>
          <w:sz w:val="28"/>
          <w:szCs w:val="28"/>
        </w:rPr>
        <w:t xml:space="preserve"> головным концом (без сгибания шеи!). У этой категории больных должны быть исключены или минимизированы: эпилептические припадки, кашель, двигательное возбуждение и боль. Введение </w:t>
      </w:r>
      <w:proofErr w:type="spellStart"/>
      <w:r>
        <w:rPr>
          <w:b w:val="0"/>
          <w:sz w:val="28"/>
          <w:szCs w:val="28"/>
        </w:rPr>
        <w:t>гипоосмоляльных</w:t>
      </w:r>
      <w:proofErr w:type="spellEnd"/>
      <w:r>
        <w:rPr>
          <w:b w:val="0"/>
          <w:sz w:val="28"/>
          <w:szCs w:val="28"/>
        </w:rPr>
        <w:t xml:space="preserve"> растворов противопоказано!</w:t>
      </w:r>
    </w:p>
    <w:p w:rsidR="00FB2D2F" w:rsidRDefault="00B9793D">
      <w:pPr>
        <w:pStyle w:val="21"/>
        <w:numPr>
          <w:ilvl w:val="0"/>
          <w:numId w:val="8"/>
        </w:numPr>
        <w:tabs>
          <w:tab w:val="left" w:pos="1246"/>
        </w:tabs>
        <w:spacing w:line="240" w:lineRule="auto"/>
        <w:ind w:right="397"/>
        <w:jc w:val="both"/>
      </w:pPr>
      <w:r>
        <w:rPr>
          <w:sz w:val="28"/>
          <w:szCs w:val="28"/>
        </w:rPr>
        <w:t>Купирование судорожного синдрома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Для купирования </w:t>
      </w:r>
      <w:proofErr w:type="spellStart"/>
      <w:r>
        <w:rPr>
          <w:b w:val="0"/>
          <w:sz w:val="28"/>
          <w:szCs w:val="28"/>
        </w:rPr>
        <w:t>генерализованных</w:t>
      </w:r>
      <w:proofErr w:type="spellEnd"/>
      <w:r>
        <w:rPr>
          <w:b w:val="0"/>
          <w:sz w:val="28"/>
          <w:szCs w:val="28"/>
        </w:rPr>
        <w:t xml:space="preserve"> судорожных припадков (тонические, клонические, </w:t>
      </w:r>
      <w:r>
        <w:rPr>
          <w:b w:val="0"/>
          <w:sz w:val="28"/>
          <w:szCs w:val="28"/>
        </w:rPr>
        <w:lastRenderedPageBreak/>
        <w:t xml:space="preserve">тонико-клонические судороги во всех группах мышц с потерей сознания, </w:t>
      </w:r>
      <w:proofErr w:type="spellStart"/>
      <w:r>
        <w:rPr>
          <w:b w:val="0"/>
          <w:sz w:val="28"/>
          <w:szCs w:val="28"/>
        </w:rPr>
        <w:t>уринацией</w:t>
      </w:r>
      <w:proofErr w:type="spellEnd"/>
      <w:r>
        <w:rPr>
          <w:b w:val="0"/>
          <w:sz w:val="28"/>
          <w:szCs w:val="28"/>
        </w:rPr>
        <w:t>, прикусом языка) и фокальных судорожных припадков (подергивания в отдельных группах мышц без пот</w:t>
      </w:r>
      <w:r>
        <w:rPr>
          <w:b w:val="0"/>
          <w:sz w:val="28"/>
          <w:szCs w:val="28"/>
        </w:rPr>
        <w:t xml:space="preserve">ери сознания) используют  </w:t>
      </w:r>
      <w:proofErr w:type="spellStart"/>
      <w:r>
        <w:rPr>
          <w:b w:val="0"/>
          <w:sz w:val="28"/>
          <w:szCs w:val="28"/>
        </w:rPr>
        <w:t>диазепам</w:t>
      </w:r>
      <w:proofErr w:type="spellEnd"/>
      <w:r>
        <w:rPr>
          <w:b w:val="0"/>
          <w:sz w:val="28"/>
          <w:szCs w:val="28"/>
        </w:rPr>
        <w:t xml:space="preserve"> 10 мг в/в медленно, при неэффективности повторно (10 мг в/в) через 3—4 мин (необходимо помнить, что максимальная суточная доза </w:t>
      </w:r>
      <w:proofErr w:type="spellStart"/>
      <w:r>
        <w:rPr>
          <w:b w:val="0"/>
          <w:sz w:val="28"/>
          <w:szCs w:val="28"/>
        </w:rPr>
        <w:t>диазепама</w:t>
      </w:r>
      <w:proofErr w:type="spellEnd"/>
      <w:r>
        <w:rPr>
          <w:b w:val="0"/>
          <w:sz w:val="28"/>
          <w:szCs w:val="28"/>
        </w:rPr>
        <w:t xml:space="preserve"> составляет 80 мг).</w:t>
      </w:r>
      <w:proofErr w:type="gramEnd"/>
    </w:p>
    <w:p w:rsidR="00FB2D2F" w:rsidRDefault="00FB2D2F">
      <w:pPr>
        <w:pStyle w:val="131"/>
        <w:spacing w:before="0" w:after="0" w:line="240" w:lineRule="auto"/>
        <w:ind w:left="740"/>
        <w:jc w:val="left"/>
        <w:rPr>
          <w:b w:val="0"/>
          <w:sz w:val="28"/>
          <w:szCs w:val="28"/>
        </w:rPr>
      </w:pPr>
    </w:p>
    <w:p w:rsidR="00FB2D2F" w:rsidRDefault="00FB2D2F">
      <w:pPr>
        <w:pStyle w:val="131"/>
        <w:spacing w:before="0" w:after="0" w:line="240" w:lineRule="auto"/>
        <w:ind w:left="740"/>
        <w:jc w:val="left"/>
        <w:rPr>
          <w:sz w:val="28"/>
          <w:szCs w:val="28"/>
        </w:rPr>
      </w:pPr>
    </w:p>
    <w:p w:rsidR="00FB2D2F" w:rsidRDefault="00B9793D">
      <w:pPr>
        <w:pStyle w:val="131"/>
        <w:spacing w:before="0" w:after="0" w:line="240" w:lineRule="auto"/>
        <w:ind w:left="740"/>
        <w:jc w:val="left"/>
        <w:rPr>
          <w:sz w:val="28"/>
          <w:szCs w:val="28"/>
        </w:rPr>
      </w:pPr>
      <w:r>
        <w:rPr>
          <w:sz w:val="28"/>
          <w:szCs w:val="28"/>
        </w:rPr>
        <w:t>Часто встречающиеся ошибки</w:t>
      </w:r>
    </w:p>
    <w:p w:rsidR="00FB2D2F" w:rsidRDefault="00B9793D">
      <w:pPr>
        <w:pStyle w:val="Textbody"/>
        <w:widowControl/>
        <w:numPr>
          <w:ilvl w:val="0"/>
          <w:numId w:val="19"/>
        </w:numPr>
        <w:tabs>
          <w:tab w:val="left" w:pos="0"/>
        </w:tabs>
        <w:spacing w:after="0"/>
        <w:ind w:right="100" w:firstLine="567"/>
        <w:jc w:val="both"/>
      </w:pPr>
      <w:r>
        <w:rPr>
          <w:sz w:val="28"/>
          <w:szCs w:val="28"/>
        </w:rPr>
        <w:t xml:space="preserve">Применение хлористого кальция, </w:t>
      </w:r>
      <w:proofErr w:type="spellStart"/>
      <w:r>
        <w:rPr>
          <w:sz w:val="28"/>
          <w:szCs w:val="28"/>
        </w:rPr>
        <w:t>викасола</w:t>
      </w:r>
      <w:proofErr w:type="spellEnd"/>
      <w:r>
        <w:rPr>
          <w:sz w:val="28"/>
          <w:szCs w:val="28"/>
        </w:rPr>
        <w:t xml:space="preserve">, аминокапроновой кислоты или аскорбиновой кислоты для остановки кровотечения при подозрении на геморрагический инсульт (начинают действовать через несколько суток, при </w:t>
      </w:r>
      <w:r>
        <w:rPr>
          <w:sz w:val="28"/>
          <w:szCs w:val="28"/>
          <w:lang w:val="en-US" w:eastAsia="en-US"/>
        </w:rPr>
        <w:t>OHM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не исследовались).</w:t>
      </w:r>
    </w:p>
    <w:p w:rsidR="00FB2D2F" w:rsidRDefault="00B9793D">
      <w:pPr>
        <w:pStyle w:val="Textbody"/>
        <w:widowControl/>
        <w:numPr>
          <w:ilvl w:val="0"/>
          <w:numId w:val="9"/>
        </w:numPr>
        <w:tabs>
          <w:tab w:val="left" w:pos="0"/>
        </w:tabs>
        <w:spacing w:after="0"/>
        <w:ind w:righ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ацетилсалициловой кислоты на СМП противопока</w:t>
      </w:r>
      <w:r>
        <w:rPr>
          <w:sz w:val="28"/>
          <w:szCs w:val="28"/>
        </w:rPr>
        <w:t>зано, потому что невозможно исключить геморрагический характер инсульта.</w:t>
      </w:r>
    </w:p>
    <w:p w:rsidR="00FB2D2F" w:rsidRDefault="00B9793D">
      <w:pPr>
        <w:pStyle w:val="Textbody"/>
        <w:widowControl/>
        <w:numPr>
          <w:ilvl w:val="0"/>
          <w:numId w:val="9"/>
        </w:numPr>
        <w:tabs>
          <w:tab w:val="left" w:pos="0"/>
        </w:tabs>
        <w:spacing w:after="0"/>
        <w:ind w:righ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фуросемида для лечения отека мозга не показано из-за возможного резкого снижения АД и усугубления ишемии головного мозга, а также из-за развития </w:t>
      </w:r>
      <w:proofErr w:type="spellStart"/>
      <w:r>
        <w:rPr>
          <w:sz w:val="28"/>
          <w:szCs w:val="28"/>
        </w:rPr>
        <w:t>гемоконцентрации</w:t>
      </w:r>
      <w:proofErr w:type="spellEnd"/>
      <w:r>
        <w:rPr>
          <w:sz w:val="28"/>
          <w:szCs w:val="28"/>
        </w:rPr>
        <w:t>.</w:t>
      </w:r>
    </w:p>
    <w:p w:rsidR="00FB2D2F" w:rsidRDefault="00B9793D">
      <w:pPr>
        <w:pStyle w:val="Textbody"/>
        <w:widowControl/>
        <w:numPr>
          <w:ilvl w:val="0"/>
          <w:numId w:val="9"/>
        </w:numPr>
        <w:tabs>
          <w:tab w:val="left" w:pos="0"/>
        </w:tabs>
        <w:spacing w:after="0"/>
        <w:ind w:right="1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от </w:t>
      </w:r>
      <w:r>
        <w:rPr>
          <w:sz w:val="28"/>
          <w:szCs w:val="28"/>
        </w:rPr>
        <w:t>госпитализации пациентов с ТИА. Больные с ТИА госпитализируются так же, как и больные с инсультом.</w:t>
      </w:r>
    </w:p>
    <w:p w:rsidR="00FB2D2F" w:rsidRDefault="00B9793D">
      <w:pPr>
        <w:pStyle w:val="Textbody"/>
        <w:widowControl/>
        <w:numPr>
          <w:ilvl w:val="0"/>
          <w:numId w:val="9"/>
        </w:numPr>
        <w:tabs>
          <w:tab w:val="left" w:pos="0"/>
        </w:tabs>
        <w:spacing w:after="0"/>
        <w:ind w:right="100" w:firstLine="567"/>
        <w:jc w:val="both"/>
      </w:pPr>
      <w:proofErr w:type="spellStart"/>
      <w:r>
        <w:rPr>
          <w:sz w:val="28"/>
          <w:szCs w:val="28"/>
        </w:rPr>
        <w:t>Ноотропы</w:t>
      </w:r>
      <w:proofErr w:type="spellEnd"/>
      <w:r>
        <w:rPr>
          <w:sz w:val="28"/>
          <w:szCs w:val="28"/>
        </w:rPr>
        <w:t xml:space="preserve"> в остром периоде инсульта (</w:t>
      </w:r>
      <w:proofErr w:type="spellStart"/>
      <w:r>
        <w:rPr>
          <w:sz w:val="28"/>
          <w:szCs w:val="28"/>
        </w:rPr>
        <w:t>пирацетам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ноотропил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инстенон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пикамилон</w:t>
      </w:r>
      <w:proofErr w:type="spellEnd"/>
      <w:r>
        <w:rPr>
          <w:sz w:val="28"/>
          <w:szCs w:val="28"/>
        </w:rPr>
        <w:t xml:space="preserve"> и др.) стимулируют и истощают головной мозг, находящийся в условиях ишемическог</w:t>
      </w:r>
      <w:r>
        <w:rPr>
          <w:sz w:val="28"/>
          <w:szCs w:val="28"/>
        </w:rPr>
        <w:t>о повреждения.</w:t>
      </w:r>
    </w:p>
    <w:p w:rsidR="00FB2D2F" w:rsidRDefault="00B9793D">
      <w:pPr>
        <w:pStyle w:val="Textbody"/>
        <w:widowControl/>
        <w:numPr>
          <w:ilvl w:val="0"/>
          <w:numId w:val="9"/>
        </w:numPr>
        <w:tabs>
          <w:tab w:val="left" w:pos="0"/>
        </w:tabs>
        <w:spacing w:after="0"/>
        <w:ind w:right="100" w:firstLine="567"/>
        <w:jc w:val="both"/>
      </w:pPr>
      <w:r>
        <w:rPr>
          <w:sz w:val="28"/>
          <w:szCs w:val="28"/>
        </w:rPr>
        <w:t xml:space="preserve">Также необходимо ограничивать применение сосудорасширяющих препаратов (эуфиллин, </w:t>
      </w:r>
      <w:proofErr w:type="spellStart"/>
      <w:r>
        <w:rPr>
          <w:sz w:val="28"/>
          <w:szCs w:val="28"/>
        </w:rPr>
        <w:t>трентал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кавинтон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инстенон</w:t>
      </w:r>
      <w:proofErr w:type="spellEnd"/>
      <w:r>
        <w:rPr>
          <w:sz w:val="28"/>
          <w:szCs w:val="28"/>
        </w:rPr>
        <w:t>) из-за развития эффекта обкрадывания.</w:t>
      </w:r>
    </w:p>
    <w:p w:rsidR="00FB2D2F" w:rsidRDefault="00FB2D2F">
      <w:pPr>
        <w:pStyle w:val="Textbody"/>
        <w:widowControl/>
        <w:tabs>
          <w:tab w:val="left" w:pos="567"/>
        </w:tabs>
        <w:spacing w:after="0"/>
        <w:ind w:left="567" w:right="100"/>
        <w:jc w:val="both"/>
        <w:rPr>
          <w:sz w:val="28"/>
          <w:szCs w:val="28"/>
        </w:rPr>
      </w:pPr>
    </w:p>
    <w:p w:rsidR="00FB2D2F" w:rsidRDefault="00FB2D2F">
      <w:pPr>
        <w:pStyle w:val="Textbody"/>
        <w:widowControl/>
        <w:tabs>
          <w:tab w:val="left" w:pos="854"/>
        </w:tabs>
        <w:spacing w:after="0"/>
        <w:ind w:left="420" w:right="100"/>
        <w:jc w:val="both"/>
        <w:rPr>
          <w:sz w:val="28"/>
          <w:szCs w:val="28"/>
        </w:rPr>
      </w:pPr>
    </w:p>
    <w:p w:rsidR="00FB2D2F" w:rsidRDefault="00B9793D">
      <w:pPr>
        <w:pStyle w:val="Textbody"/>
        <w:widowControl/>
        <w:tabs>
          <w:tab w:val="left" w:pos="854"/>
        </w:tabs>
        <w:spacing w:after="0"/>
        <w:ind w:left="420" w:right="1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Препараты, не рекомендованные для применения у больных с инсультом на </w:t>
      </w:r>
      <w:proofErr w:type="spellStart"/>
      <w:r>
        <w:rPr>
          <w:b/>
          <w:sz w:val="28"/>
          <w:szCs w:val="28"/>
        </w:rPr>
        <w:t>догоспитальном</w:t>
      </w:r>
      <w:proofErr w:type="spellEnd"/>
      <w:r>
        <w:rPr>
          <w:b/>
          <w:sz w:val="28"/>
          <w:szCs w:val="28"/>
        </w:rPr>
        <w:t xml:space="preserve"> этапе</w:t>
      </w:r>
    </w:p>
    <w:p w:rsidR="00FB2D2F" w:rsidRDefault="00B9793D">
      <w:pPr>
        <w:pStyle w:val="a6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8"/>
          <w:szCs w:val="28"/>
        </w:rPr>
        <w:t>уросемид</w:t>
      </w:r>
    </w:p>
    <w:p w:rsidR="00FB2D2F" w:rsidRDefault="00B9793D">
      <w:pPr>
        <w:pStyle w:val="a6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пирацетам</w:t>
      </w:r>
      <w:proofErr w:type="spellEnd"/>
    </w:p>
    <w:p w:rsidR="00FB2D2F" w:rsidRDefault="00B9793D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эуфиллин</w:t>
      </w:r>
    </w:p>
    <w:p w:rsidR="00FB2D2F" w:rsidRDefault="00B9793D">
      <w:pPr>
        <w:pStyle w:val="a6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дексаметазон</w:t>
      </w:r>
      <w:proofErr w:type="spellEnd"/>
    </w:p>
    <w:p w:rsidR="00FB2D2F" w:rsidRDefault="00B9793D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преднизолон</w:t>
      </w:r>
    </w:p>
    <w:p w:rsidR="00FB2D2F" w:rsidRDefault="00B9793D">
      <w:pPr>
        <w:pStyle w:val="a6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нифедипин</w:t>
      </w:r>
      <w:proofErr w:type="spellEnd"/>
    </w:p>
    <w:p w:rsidR="00FB2D2F" w:rsidRDefault="00FB2D2F">
      <w:pPr>
        <w:pStyle w:val="Standard"/>
        <w:rPr>
          <w:rFonts w:cs="Times New Roman"/>
          <w:b/>
          <w:sz w:val="28"/>
          <w:szCs w:val="28"/>
        </w:rPr>
      </w:pPr>
    </w:p>
    <w:p w:rsidR="00FB2D2F" w:rsidRDefault="00B9793D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Транспортировка в стационар</w:t>
      </w:r>
    </w:p>
    <w:p w:rsidR="00FB2D2F" w:rsidRDefault="00B9793D">
      <w:pPr>
        <w:pStyle w:val="131"/>
        <w:spacing w:before="0" w:after="0" w:line="240" w:lineRule="auto"/>
        <w:ind w:right="40" w:firstLine="567"/>
      </w:pPr>
      <w:r>
        <w:rPr>
          <w:rStyle w:val="13131"/>
          <w:spacing w:val="0"/>
          <w:sz w:val="28"/>
          <w:szCs w:val="28"/>
        </w:rPr>
        <w:t>Острое нарушение мозгового кровообращения (включая ТИА и ОГЭ) является показанием для госпитализации в специализированное</w:t>
      </w:r>
      <w:r>
        <w:rPr>
          <w:b w:val="0"/>
          <w:sz w:val="28"/>
          <w:szCs w:val="28"/>
        </w:rPr>
        <w:t xml:space="preserve"> отделение для лечения ОНМК. </w:t>
      </w:r>
      <w:r>
        <w:rPr>
          <w:sz w:val="28"/>
          <w:szCs w:val="28"/>
        </w:rPr>
        <w:t>Противопоказаний для госпитализации больных с ОНМК не существует (1++, А).</w:t>
      </w:r>
    </w:p>
    <w:p w:rsidR="00FB2D2F" w:rsidRDefault="00B9793D">
      <w:pPr>
        <w:pStyle w:val="131"/>
        <w:spacing w:before="0" w:after="0" w:line="240" w:lineRule="auto"/>
        <w:ind w:right="40" w:firstLine="567"/>
      </w:pPr>
      <w:r>
        <w:rPr>
          <w:b w:val="0"/>
          <w:sz w:val="28"/>
          <w:szCs w:val="28"/>
        </w:rPr>
        <w:t>Транспортировка осуществляется на носилках с приподнятым до 30</w:t>
      </w:r>
      <w:r>
        <w:rPr>
          <w:b w:val="0"/>
          <w:sz w:val="28"/>
          <w:szCs w:val="28"/>
          <w:vertAlign w:val="superscript"/>
        </w:rPr>
        <w:t xml:space="preserve">0 </w:t>
      </w:r>
      <w:r>
        <w:rPr>
          <w:b w:val="0"/>
          <w:sz w:val="28"/>
          <w:szCs w:val="28"/>
        </w:rPr>
        <w:t xml:space="preserve">головным концом, независимо </w:t>
      </w:r>
      <w:proofErr w:type="gramStart"/>
      <w:r>
        <w:rPr>
          <w:b w:val="0"/>
          <w:sz w:val="28"/>
          <w:szCs w:val="28"/>
          <w:lang w:val="en-US" w:eastAsia="en-US"/>
        </w:rPr>
        <w:t>o</w:t>
      </w:r>
      <w:proofErr w:type="gramEnd"/>
      <w:r>
        <w:rPr>
          <w:b w:val="0"/>
          <w:sz w:val="28"/>
          <w:szCs w:val="28"/>
          <w:lang w:eastAsia="en-US"/>
        </w:rPr>
        <w:t xml:space="preserve">т </w:t>
      </w:r>
      <w:r>
        <w:rPr>
          <w:b w:val="0"/>
          <w:sz w:val="28"/>
          <w:szCs w:val="28"/>
        </w:rPr>
        <w:t>тяжести состояния больного.</w:t>
      </w:r>
    </w:p>
    <w:p w:rsidR="00FB2D2F" w:rsidRDefault="00B9793D">
      <w:pPr>
        <w:pStyle w:val="Standard"/>
        <w:ind w:firstLine="567"/>
        <w:jc w:val="both"/>
      </w:pPr>
      <w:proofErr w:type="gramStart"/>
      <w:r>
        <w:rPr>
          <w:rFonts w:cs="Times New Roman"/>
          <w:sz w:val="28"/>
          <w:szCs w:val="28"/>
        </w:rPr>
        <w:t>Бригада скорой медицинской по</w:t>
      </w:r>
      <w:r>
        <w:rPr>
          <w:rFonts w:cs="Times New Roman"/>
          <w:sz w:val="28"/>
          <w:szCs w:val="28"/>
        </w:rPr>
        <w:t xml:space="preserve">мощи, производящая транспортировку </w:t>
      </w:r>
      <w:r>
        <w:rPr>
          <w:rFonts w:cs="Times New Roman"/>
          <w:sz w:val="28"/>
          <w:szCs w:val="28"/>
        </w:rPr>
        <w:lastRenderedPageBreak/>
        <w:t>больного с признаками ОНМК в медицинскую организацию, в которой создано отделение для больных с ОНМК, предварительно устно оповещает медицинскую организацию (отделение) о поступлении больного с признаками ОНМК с указанием</w:t>
      </w:r>
      <w:r>
        <w:rPr>
          <w:rFonts w:cs="Times New Roman"/>
          <w:sz w:val="28"/>
          <w:szCs w:val="28"/>
        </w:rPr>
        <w:t xml:space="preserve"> приблизительного времени поступления (Приказ Минздрава России от 15 ноября 2012 г. № 928н «Об утверждении Порядка оказания медицинской помощи больным с острыми нарушениями мозгового кровообращения»).</w:t>
      </w:r>
      <w:proofErr w:type="gramEnd"/>
      <w:r>
        <w:rPr>
          <w:rFonts w:cs="Times New Roman"/>
          <w:sz w:val="28"/>
          <w:szCs w:val="28"/>
        </w:rPr>
        <w:t xml:space="preserve"> Для пациентов с ОНМК </w:t>
      </w:r>
      <w:proofErr w:type="gramStart"/>
      <w:r>
        <w:rPr>
          <w:rFonts w:cs="Times New Roman"/>
          <w:sz w:val="28"/>
          <w:szCs w:val="28"/>
        </w:rPr>
        <w:t>в первые</w:t>
      </w:r>
      <w:proofErr w:type="gramEnd"/>
      <w:r>
        <w:rPr>
          <w:rFonts w:cs="Times New Roman"/>
          <w:sz w:val="28"/>
          <w:szCs w:val="28"/>
        </w:rPr>
        <w:t xml:space="preserve"> 4,5 часа (от момента появ</w:t>
      </w:r>
      <w:r>
        <w:rPr>
          <w:rFonts w:cs="Times New Roman"/>
          <w:sz w:val="28"/>
          <w:szCs w:val="28"/>
        </w:rPr>
        <w:t xml:space="preserve">ления первых симптомов)  необходима максимально быстрая и приоритетная госпитализация в стационар с целью возможного проведения </w:t>
      </w:r>
      <w:proofErr w:type="spellStart"/>
      <w:r>
        <w:rPr>
          <w:rFonts w:cs="Times New Roman"/>
          <w:sz w:val="28"/>
          <w:szCs w:val="28"/>
        </w:rPr>
        <w:t>тромболитической</w:t>
      </w:r>
      <w:proofErr w:type="spellEnd"/>
      <w:r>
        <w:rPr>
          <w:rFonts w:cs="Times New Roman"/>
          <w:sz w:val="28"/>
          <w:szCs w:val="28"/>
        </w:rPr>
        <w:t xml:space="preserve"> терапии (1++, А). </w:t>
      </w:r>
      <w:r>
        <w:rPr>
          <w:rFonts w:cs="Times New Roman"/>
          <w:b/>
          <w:sz w:val="28"/>
          <w:szCs w:val="28"/>
        </w:rPr>
        <w:t>Больные госпитализируются, минуя приемное отделение медицинской организации.</w:t>
      </w:r>
    </w:p>
    <w:p w:rsidR="00FB2D2F" w:rsidRDefault="00FB2D2F">
      <w:pPr>
        <w:pStyle w:val="Textbody"/>
        <w:spacing w:after="0"/>
        <w:ind w:right="20"/>
        <w:jc w:val="center"/>
        <w:rPr>
          <w:rFonts w:cs="Times New Roman"/>
          <w:sz w:val="28"/>
          <w:szCs w:val="28"/>
        </w:rPr>
      </w:pPr>
    </w:p>
    <w:p w:rsidR="00FB2D2F" w:rsidRDefault="00FB2D2F">
      <w:pPr>
        <w:pStyle w:val="Standard"/>
        <w:ind w:firstLine="100"/>
        <w:jc w:val="both"/>
      </w:pPr>
    </w:p>
    <w:p w:rsidR="00FB2D2F" w:rsidRDefault="00FB2D2F">
      <w:pPr>
        <w:pStyle w:val="Textbody"/>
        <w:spacing w:after="0"/>
        <w:ind w:right="20"/>
        <w:jc w:val="center"/>
        <w:rPr>
          <w:rFonts w:cs="Times New Roman"/>
          <w:bCs/>
          <w:sz w:val="28"/>
          <w:szCs w:val="28"/>
        </w:rPr>
      </w:pPr>
    </w:p>
    <w:sectPr w:rsidR="00FB2D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3D" w:rsidRDefault="00B9793D">
      <w:r>
        <w:separator/>
      </w:r>
    </w:p>
  </w:endnote>
  <w:endnote w:type="continuationSeparator" w:id="0">
    <w:p w:rsidR="00B9793D" w:rsidRDefault="00B9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3D" w:rsidRDefault="00B9793D">
      <w:r>
        <w:rPr>
          <w:color w:val="000000"/>
        </w:rPr>
        <w:ptab w:relativeTo="margin" w:alignment="center" w:leader="none"/>
      </w:r>
    </w:p>
  </w:footnote>
  <w:footnote w:type="continuationSeparator" w:id="0">
    <w:p w:rsidR="00B9793D" w:rsidRDefault="00B97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5E0"/>
    <w:multiLevelType w:val="multilevel"/>
    <w:tmpl w:val="1062CC44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1E0A1647"/>
    <w:multiLevelType w:val="multilevel"/>
    <w:tmpl w:val="A802CF62"/>
    <w:styleLink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36CC0152"/>
    <w:multiLevelType w:val="multilevel"/>
    <w:tmpl w:val="B5065FE8"/>
    <w:styleLink w:val="WW8Num5"/>
    <w:lvl w:ilvl="0">
      <w:numFmt w:val="bullet"/>
      <w:lvlText w:val="­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40996F44"/>
    <w:multiLevelType w:val="multilevel"/>
    <w:tmpl w:val="BCB89418"/>
    <w:styleLink w:val="WW8Num1"/>
    <w:lvl w:ilvl="0">
      <w:numFmt w:val="bullet"/>
      <w:lvlText w:val="•"/>
      <w:lvlJc w:val="left"/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41D66F19"/>
    <w:multiLevelType w:val="multilevel"/>
    <w:tmpl w:val="AF26F394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50976D50"/>
    <w:multiLevelType w:val="multilevel"/>
    <w:tmpl w:val="D7B86ACC"/>
    <w:styleLink w:val="WW8Num3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6">
    <w:nsid w:val="50F86E9A"/>
    <w:multiLevelType w:val="multilevel"/>
    <w:tmpl w:val="91E0B28E"/>
    <w:styleLink w:val="WW8Num2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vertAlign w:val="baseli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vertAlign w:val="baseline"/>
      </w:rPr>
    </w:lvl>
    <w:lvl w:ilvl="3">
      <w:start w:val="3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vertAlign w:val="baseline"/>
      </w:rPr>
    </w:lvl>
    <w:lvl w:ilvl="4">
      <w:start w:val="3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vertAlign w:val="baseline"/>
      </w:rPr>
    </w:lvl>
    <w:lvl w:ilvl="5">
      <w:start w:val="3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vertAlign w:val="baseline"/>
      </w:rPr>
    </w:lvl>
    <w:lvl w:ilvl="6">
      <w:start w:val="3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vertAlign w:val="baseline"/>
      </w:rPr>
    </w:lvl>
    <w:lvl w:ilvl="7">
      <w:start w:val="3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vertAlign w:val="baseline"/>
      </w:rPr>
    </w:lvl>
    <w:lvl w:ilvl="8">
      <w:start w:val="3"/>
      <w:numFmt w:val="decimal"/>
      <w:lvlText w:val="%9."/>
      <w:lvlJc w:val="left"/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vertAlign w:val="baseline"/>
      </w:rPr>
    </w:lvl>
  </w:abstractNum>
  <w:abstractNum w:abstractNumId="7">
    <w:nsid w:val="53535720"/>
    <w:multiLevelType w:val="multilevel"/>
    <w:tmpl w:val="593A6826"/>
    <w:styleLink w:val="WW8Num14"/>
    <w:lvl w:ilvl="0">
      <w:numFmt w:val="bullet"/>
      <w:lvlText w:val="­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62D307A1"/>
    <w:multiLevelType w:val="multilevel"/>
    <w:tmpl w:val="A058D498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690B1BEF"/>
    <w:multiLevelType w:val="multilevel"/>
    <w:tmpl w:val="A89ABAA4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6FA02DF9"/>
    <w:multiLevelType w:val="multilevel"/>
    <w:tmpl w:val="E3F275FC"/>
    <w:styleLink w:val="WW8Num20"/>
    <w:lvl w:ilvl="0">
      <w:start w:val="1"/>
      <w:numFmt w:val="decimal"/>
      <w:lvlText w:val="%1."/>
      <w:lvlJc w:val="left"/>
      <w:rPr>
        <w:rFonts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8"/>
    <w:lvlOverride w:ilvl="0"/>
  </w:num>
  <w:num w:numId="17">
    <w:abstractNumId w:val="10"/>
    <w:lvlOverride w:ilvl="0">
      <w:startOverride w:val="1"/>
    </w:lvlOverride>
  </w:num>
  <w:num w:numId="18">
    <w:abstractNumId w:val="6"/>
    <w:lvlOverride w:ilvl="0">
      <w:startOverride w:val="3"/>
    </w:lvlOverride>
  </w:num>
  <w:num w:numId="19">
    <w:abstractNumId w:val="5"/>
    <w:lvlOverride w:ilvl="0">
      <w:startOverride w:val="1"/>
    </w:lvlOverride>
  </w:num>
  <w:num w:numId="20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2D2F"/>
    <w:rsid w:val="00B477BF"/>
    <w:rsid w:val="00B9793D"/>
    <w:rsid w:val="00FB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0" w:after="280"/>
    </w:pPr>
    <w:rPr>
      <w:rFonts w:cs="Times New Roman"/>
    </w:rPr>
  </w:style>
  <w:style w:type="paragraph" w:styleId="a6">
    <w:name w:val="List Paragraph"/>
    <w:basedOn w:val="Standard"/>
    <w:pPr>
      <w:ind w:left="720"/>
    </w:pPr>
    <w:rPr>
      <w:rFonts w:cs="Times New Roman"/>
    </w:rPr>
  </w:style>
  <w:style w:type="paragraph" w:customStyle="1" w:styleId="Footnote">
    <w:name w:val="Footnote"/>
    <w:basedOn w:val="Standard"/>
    <w:pPr>
      <w:spacing w:before="120" w:line="251" w:lineRule="exact"/>
      <w:ind w:hanging="440"/>
      <w:jc w:val="both"/>
    </w:pPr>
    <w:rPr>
      <w:rFonts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10">
    <w:name w:val="Основной текст (10)"/>
    <w:basedOn w:val="Standard"/>
    <w:pPr>
      <w:spacing w:before="300" w:after="60" w:line="372" w:lineRule="exact"/>
      <w:ind w:hanging="620"/>
      <w:jc w:val="both"/>
    </w:pPr>
    <w:rPr>
      <w:rFonts w:cs="Times New Roman"/>
      <w:sz w:val="33"/>
      <w:szCs w:val="33"/>
    </w:rPr>
  </w:style>
  <w:style w:type="paragraph" w:customStyle="1" w:styleId="131">
    <w:name w:val="Основной текст (13)1"/>
    <w:basedOn w:val="Standard"/>
    <w:pPr>
      <w:spacing w:before="240" w:after="420" w:line="308" w:lineRule="exact"/>
      <w:jc w:val="both"/>
    </w:pPr>
    <w:rPr>
      <w:rFonts w:cs="Times New Roman"/>
      <w:b/>
      <w:bCs/>
      <w:sz w:val="26"/>
      <w:szCs w:val="26"/>
    </w:rPr>
  </w:style>
  <w:style w:type="paragraph" w:customStyle="1" w:styleId="8">
    <w:name w:val="Заголовок №8"/>
    <w:basedOn w:val="Standard"/>
    <w:pPr>
      <w:spacing w:line="397" w:lineRule="exact"/>
      <w:ind w:hanging="620"/>
      <w:outlineLvl w:val="7"/>
    </w:pPr>
    <w:rPr>
      <w:rFonts w:cs="Times New Roman"/>
      <w:sz w:val="33"/>
      <w:szCs w:val="33"/>
    </w:rPr>
  </w:style>
  <w:style w:type="paragraph" w:customStyle="1" w:styleId="21">
    <w:name w:val="Основной текст (2)1"/>
    <w:basedOn w:val="Standard"/>
    <w:pPr>
      <w:spacing w:line="240" w:lineRule="atLeast"/>
    </w:pPr>
    <w:rPr>
      <w:rFonts w:cs="Times New Roman"/>
      <w:b/>
      <w:bCs/>
      <w:sz w:val="32"/>
      <w:szCs w:val="32"/>
    </w:rPr>
  </w:style>
  <w:style w:type="paragraph" w:customStyle="1" w:styleId="111">
    <w:name w:val="Основной текст (11)1"/>
    <w:basedOn w:val="Standard"/>
    <w:pPr>
      <w:spacing w:after="60" w:line="240" w:lineRule="atLeast"/>
    </w:pPr>
    <w:rPr>
      <w:rFonts w:cs="Times New Roman"/>
      <w:i/>
      <w:iCs/>
      <w:spacing w:val="-10"/>
      <w:sz w:val="23"/>
      <w:szCs w:val="23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100">
    <w:name w:val="Основной текст (10)_"/>
    <w:basedOn w:val="a0"/>
    <w:rPr>
      <w:rFonts w:ascii="Times New Roman" w:hAnsi="Times New Roman" w:cs="Times New Roman"/>
      <w:sz w:val="33"/>
      <w:szCs w:val="33"/>
      <w:shd w:val="clear" w:color="auto" w:fill="FFFFFF"/>
    </w:rPr>
  </w:style>
  <w:style w:type="character" w:customStyle="1" w:styleId="101pt">
    <w:name w:val="Основной текст (10) + Интервал 1 pt"/>
    <w:basedOn w:val="100"/>
    <w:rPr>
      <w:rFonts w:ascii="Times New Roman" w:hAnsi="Times New Roman" w:cs="Times New Roman"/>
      <w:spacing w:val="20"/>
      <w:sz w:val="33"/>
      <w:szCs w:val="33"/>
      <w:shd w:val="clear" w:color="auto" w:fill="FFFFFF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80">
    <w:name w:val="Заголовок №8_"/>
    <w:basedOn w:val="a0"/>
    <w:rPr>
      <w:rFonts w:ascii="Times New Roman" w:hAnsi="Times New Roman" w:cs="Times New Roman"/>
      <w:sz w:val="33"/>
      <w:szCs w:val="33"/>
      <w:shd w:val="clear" w:color="auto" w:fill="FFFFFF"/>
    </w:rPr>
  </w:style>
  <w:style w:type="character" w:customStyle="1" w:styleId="81pt">
    <w:name w:val="Заголовок №8 + Интервал 1 pt"/>
    <w:basedOn w:val="80"/>
    <w:rPr>
      <w:rFonts w:ascii="Times New Roman" w:hAnsi="Times New Roman" w:cs="Times New Roman"/>
      <w:spacing w:val="20"/>
      <w:sz w:val="33"/>
      <w:szCs w:val="33"/>
      <w:shd w:val="clear" w:color="auto" w:fill="FFFFFF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1">
    <w:name w:val="Основной текст Знак1"/>
    <w:basedOn w:val="a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+ Курсив2"/>
    <w:basedOn w:val="1"/>
    <w:rPr>
      <w:rFonts w:ascii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13">
    <w:name w:val="Основной текст (13)_"/>
    <w:basedOn w:val="a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10">
    <w:name w:val="Основной текст (13) + Курсив1"/>
    <w:basedOn w:val="1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3132">
    <w:name w:val="Основной текст (13) + 132"/>
    <w:basedOn w:val="13"/>
    <w:rPr>
      <w:rFonts w:ascii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character" w:customStyle="1" w:styleId="132">
    <w:name w:val="Основной текст (13)2"/>
    <w:basedOn w:val="13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11">
    <w:name w:val="Основной текст + Курсив1"/>
    <w:basedOn w:val="1"/>
    <w:rPr>
      <w:rFonts w:ascii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3131">
    <w:name w:val="Основной текст (13) + 131"/>
    <w:basedOn w:val="13"/>
    <w:rPr>
      <w:rFonts w:ascii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character" w:customStyle="1" w:styleId="WW8Num20z0">
    <w:name w:val="WW8Num20z0"/>
    <w:rPr>
      <w:rFonts w:cs="Times New Roman"/>
      <w:b/>
      <w:sz w:val="28"/>
      <w:szCs w:val="28"/>
    </w:rPr>
  </w:style>
  <w:style w:type="character" w:customStyle="1" w:styleId="WW8Num20z1">
    <w:name w:val="WW8Num20z1"/>
    <w:rPr>
      <w:rFonts w:cs="Times New Roman"/>
    </w:rPr>
  </w:style>
  <w:style w:type="character" w:customStyle="1" w:styleId="13ArialNarrow5">
    <w:name w:val="Основной текст (13) + Arial Narrow5"/>
    <w:basedOn w:val="13"/>
    <w:rPr>
      <w:rFonts w:ascii="Arial Narrow" w:hAnsi="Arial Narrow" w:cs="Arial Narrow"/>
      <w:b/>
      <w:bCs/>
      <w:spacing w:val="0"/>
      <w:sz w:val="29"/>
      <w:szCs w:val="29"/>
      <w:shd w:val="clear" w:color="auto" w:fill="FFFFFF"/>
    </w:rPr>
  </w:style>
  <w:style w:type="character" w:customStyle="1" w:styleId="13ArialNarrow3">
    <w:name w:val="Основной текст (13) + Arial Narrow3"/>
    <w:basedOn w:val="13"/>
    <w:rPr>
      <w:rFonts w:ascii="Arial Narrow" w:hAnsi="Arial Narrow" w:cs="Arial Narrow"/>
      <w:b/>
      <w:bCs/>
      <w:spacing w:val="0"/>
      <w:sz w:val="30"/>
      <w:szCs w:val="30"/>
      <w:shd w:val="clear" w:color="auto" w:fill="FFFFFF"/>
    </w:rPr>
  </w:style>
  <w:style w:type="character" w:customStyle="1" w:styleId="20">
    <w:name w:val="Основной текст (2)_"/>
    <w:basedOn w:val="a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61">
    <w:name w:val="Основной текст (2) + 161"/>
    <w:basedOn w:val="20"/>
    <w:rPr>
      <w:rFonts w:ascii="Times New Roman" w:hAnsi="Times New Roman" w:cs="Times New Roman"/>
      <w:b/>
      <w:bCs/>
      <w:spacing w:val="0"/>
      <w:sz w:val="33"/>
      <w:szCs w:val="33"/>
      <w:shd w:val="clear" w:color="auto" w:fill="FFFFFF"/>
    </w:rPr>
  </w:style>
  <w:style w:type="character" w:customStyle="1" w:styleId="22">
    <w:name w:val="Основной текст (2) + Курсив"/>
    <w:basedOn w:val="20"/>
    <w:rPr>
      <w:rFonts w:ascii="Times New Roman" w:hAnsi="Times New Roman" w:cs="Times New Roman"/>
      <w:b/>
      <w:bCs/>
      <w:i/>
      <w:iCs/>
      <w:spacing w:val="-10"/>
      <w:sz w:val="32"/>
      <w:szCs w:val="32"/>
      <w:shd w:val="clear" w:color="auto" w:fill="FFFFFF"/>
    </w:rPr>
  </w:style>
  <w:style w:type="character" w:customStyle="1" w:styleId="23">
    <w:name w:val="Основной текст (2) + Не полужирный"/>
    <w:basedOn w:val="20"/>
    <w:rPr>
      <w:rFonts w:ascii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230">
    <w:name w:val="Основной текст (2)3"/>
    <w:basedOn w:val="20"/>
    <w:rPr>
      <w:rFonts w:ascii="Times New Roman" w:hAnsi="Times New Roman" w:cs="Times New Roman"/>
      <w:b/>
      <w:bCs/>
      <w:spacing w:val="0"/>
      <w:sz w:val="32"/>
      <w:szCs w:val="32"/>
      <w:shd w:val="clear" w:color="auto" w:fill="FFFFFF"/>
    </w:rPr>
  </w:style>
  <w:style w:type="character" w:customStyle="1" w:styleId="WW8Num2z0">
    <w:name w:val="WW8Num2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1">
    <w:name w:val="WW8Num2z1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StrongEmphasis">
    <w:name w:val="Strong Emphasis"/>
    <w:basedOn w:val="a0"/>
    <w:rPr>
      <w:rFonts w:cs="Times New Roman"/>
      <w:b/>
    </w:rPr>
  </w:style>
  <w:style w:type="numbering" w:customStyle="1" w:styleId="WW8Num17">
    <w:name w:val="WW8Num17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  <w:style w:type="numbering" w:customStyle="1" w:styleId="WW8Num4">
    <w:name w:val="WW8Num4"/>
    <w:basedOn w:val="a2"/>
    <w:pPr>
      <w:numPr>
        <w:numId w:val="3"/>
      </w:numPr>
    </w:pPr>
  </w:style>
  <w:style w:type="numbering" w:customStyle="1" w:styleId="WW8Num11">
    <w:name w:val="WW8Num11"/>
    <w:basedOn w:val="a2"/>
    <w:pPr>
      <w:numPr>
        <w:numId w:val="4"/>
      </w:numPr>
    </w:pPr>
  </w:style>
  <w:style w:type="numbering" w:customStyle="1" w:styleId="WW8Num7">
    <w:name w:val="WW8Num7"/>
    <w:basedOn w:val="a2"/>
    <w:pPr>
      <w:numPr>
        <w:numId w:val="5"/>
      </w:numPr>
    </w:pPr>
  </w:style>
  <w:style w:type="numbering" w:customStyle="1" w:styleId="WW8Num1">
    <w:name w:val="WW8Num1"/>
    <w:basedOn w:val="a2"/>
    <w:pPr>
      <w:numPr>
        <w:numId w:val="6"/>
      </w:numPr>
    </w:pPr>
  </w:style>
  <w:style w:type="numbering" w:customStyle="1" w:styleId="WW8Num20">
    <w:name w:val="WW8Num20"/>
    <w:basedOn w:val="a2"/>
    <w:pPr>
      <w:numPr>
        <w:numId w:val="7"/>
      </w:numPr>
    </w:pPr>
  </w:style>
  <w:style w:type="numbering" w:customStyle="1" w:styleId="WW8Num2">
    <w:name w:val="WW8Num2"/>
    <w:basedOn w:val="a2"/>
    <w:pPr>
      <w:numPr>
        <w:numId w:val="8"/>
      </w:numPr>
    </w:pPr>
  </w:style>
  <w:style w:type="numbering" w:customStyle="1" w:styleId="WW8Num3">
    <w:name w:val="WW8Num3"/>
    <w:basedOn w:val="a2"/>
    <w:pPr>
      <w:numPr>
        <w:numId w:val="9"/>
      </w:numPr>
    </w:pPr>
  </w:style>
  <w:style w:type="numbering" w:customStyle="1" w:styleId="WW8Num5">
    <w:name w:val="WW8Num5"/>
    <w:basedOn w:val="a2"/>
    <w:pPr>
      <w:numPr>
        <w:numId w:val="10"/>
      </w:numPr>
    </w:pPr>
  </w:style>
  <w:style w:type="numbering" w:customStyle="1" w:styleId="WW8Num14">
    <w:name w:val="WW8Num14"/>
    <w:basedOn w:val="a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0" w:after="280"/>
    </w:pPr>
    <w:rPr>
      <w:rFonts w:cs="Times New Roman"/>
    </w:rPr>
  </w:style>
  <w:style w:type="paragraph" w:styleId="a6">
    <w:name w:val="List Paragraph"/>
    <w:basedOn w:val="Standard"/>
    <w:pPr>
      <w:ind w:left="720"/>
    </w:pPr>
    <w:rPr>
      <w:rFonts w:cs="Times New Roman"/>
    </w:rPr>
  </w:style>
  <w:style w:type="paragraph" w:customStyle="1" w:styleId="Footnote">
    <w:name w:val="Footnote"/>
    <w:basedOn w:val="Standard"/>
    <w:pPr>
      <w:spacing w:before="120" w:line="251" w:lineRule="exact"/>
      <w:ind w:hanging="440"/>
      <w:jc w:val="both"/>
    </w:pPr>
    <w:rPr>
      <w:rFonts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10">
    <w:name w:val="Основной текст (10)"/>
    <w:basedOn w:val="Standard"/>
    <w:pPr>
      <w:spacing w:before="300" w:after="60" w:line="372" w:lineRule="exact"/>
      <w:ind w:hanging="620"/>
      <w:jc w:val="both"/>
    </w:pPr>
    <w:rPr>
      <w:rFonts w:cs="Times New Roman"/>
      <w:sz w:val="33"/>
      <w:szCs w:val="33"/>
    </w:rPr>
  </w:style>
  <w:style w:type="paragraph" w:customStyle="1" w:styleId="131">
    <w:name w:val="Основной текст (13)1"/>
    <w:basedOn w:val="Standard"/>
    <w:pPr>
      <w:spacing w:before="240" w:after="420" w:line="308" w:lineRule="exact"/>
      <w:jc w:val="both"/>
    </w:pPr>
    <w:rPr>
      <w:rFonts w:cs="Times New Roman"/>
      <w:b/>
      <w:bCs/>
      <w:sz w:val="26"/>
      <w:szCs w:val="26"/>
    </w:rPr>
  </w:style>
  <w:style w:type="paragraph" w:customStyle="1" w:styleId="8">
    <w:name w:val="Заголовок №8"/>
    <w:basedOn w:val="Standard"/>
    <w:pPr>
      <w:spacing w:line="397" w:lineRule="exact"/>
      <w:ind w:hanging="620"/>
      <w:outlineLvl w:val="7"/>
    </w:pPr>
    <w:rPr>
      <w:rFonts w:cs="Times New Roman"/>
      <w:sz w:val="33"/>
      <w:szCs w:val="33"/>
    </w:rPr>
  </w:style>
  <w:style w:type="paragraph" w:customStyle="1" w:styleId="21">
    <w:name w:val="Основной текст (2)1"/>
    <w:basedOn w:val="Standard"/>
    <w:pPr>
      <w:spacing w:line="240" w:lineRule="atLeast"/>
    </w:pPr>
    <w:rPr>
      <w:rFonts w:cs="Times New Roman"/>
      <w:b/>
      <w:bCs/>
      <w:sz w:val="32"/>
      <w:szCs w:val="32"/>
    </w:rPr>
  </w:style>
  <w:style w:type="paragraph" w:customStyle="1" w:styleId="111">
    <w:name w:val="Основной текст (11)1"/>
    <w:basedOn w:val="Standard"/>
    <w:pPr>
      <w:spacing w:after="60" w:line="240" w:lineRule="atLeast"/>
    </w:pPr>
    <w:rPr>
      <w:rFonts w:cs="Times New Roman"/>
      <w:i/>
      <w:iCs/>
      <w:spacing w:val="-10"/>
      <w:sz w:val="23"/>
      <w:szCs w:val="23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100">
    <w:name w:val="Основной текст (10)_"/>
    <w:basedOn w:val="a0"/>
    <w:rPr>
      <w:rFonts w:ascii="Times New Roman" w:hAnsi="Times New Roman" w:cs="Times New Roman"/>
      <w:sz w:val="33"/>
      <w:szCs w:val="33"/>
      <w:shd w:val="clear" w:color="auto" w:fill="FFFFFF"/>
    </w:rPr>
  </w:style>
  <w:style w:type="character" w:customStyle="1" w:styleId="101pt">
    <w:name w:val="Основной текст (10) + Интервал 1 pt"/>
    <w:basedOn w:val="100"/>
    <w:rPr>
      <w:rFonts w:ascii="Times New Roman" w:hAnsi="Times New Roman" w:cs="Times New Roman"/>
      <w:spacing w:val="20"/>
      <w:sz w:val="33"/>
      <w:szCs w:val="33"/>
      <w:shd w:val="clear" w:color="auto" w:fill="FFFFFF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80">
    <w:name w:val="Заголовок №8_"/>
    <w:basedOn w:val="a0"/>
    <w:rPr>
      <w:rFonts w:ascii="Times New Roman" w:hAnsi="Times New Roman" w:cs="Times New Roman"/>
      <w:sz w:val="33"/>
      <w:szCs w:val="33"/>
      <w:shd w:val="clear" w:color="auto" w:fill="FFFFFF"/>
    </w:rPr>
  </w:style>
  <w:style w:type="character" w:customStyle="1" w:styleId="81pt">
    <w:name w:val="Заголовок №8 + Интервал 1 pt"/>
    <w:basedOn w:val="80"/>
    <w:rPr>
      <w:rFonts w:ascii="Times New Roman" w:hAnsi="Times New Roman" w:cs="Times New Roman"/>
      <w:spacing w:val="20"/>
      <w:sz w:val="33"/>
      <w:szCs w:val="33"/>
      <w:shd w:val="clear" w:color="auto" w:fill="FFFFFF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1">
    <w:name w:val="Основной текст Знак1"/>
    <w:basedOn w:val="a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+ Курсив2"/>
    <w:basedOn w:val="1"/>
    <w:rPr>
      <w:rFonts w:ascii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13">
    <w:name w:val="Основной текст (13)_"/>
    <w:basedOn w:val="a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10">
    <w:name w:val="Основной текст (13) + Курсив1"/>
    <w:basedOn w:val="1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3132">
    <w:name w:val="Основной текст (13) + 132"/>
    <w:basedOn w:val="13"/>
    <w:rPr>
      <w:rFonts w:ascii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character" w:customStyle="1" w:styleId="132">
    <w:name w:val="Основной текст (13)2"/>
    <w:basedOn w:val="13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11">
    <w:name w:val="Основной текст + Курсив1"/>
    <w:basedOn w:val="1"/>
    <w:rPr>
      <w:rFonts w:ascii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z0">
    <w:name w:val="WW8Num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3131">
    <w:name w:val="Основной текст (13) + 131"/>
    <w:basedOn w:val="13"/>
    <w:rPr>
      <w:rFonts w:ascii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character" w:customStyle="1" w:styleId="WW8Num20z0">
    <w:name w:val="WW8Num20z0"/>
    <w:rPr>
      <w:rFonts w:cs="Times New Roman"/>
      <w:b/>
      <w:sz w:val="28"/>
      <w:szCs w:val="28"/>
    </w:rPr>
  </w:style>
  <w:style w:type="character" w:customStyle="1" w:styleId="WW8Num20z1">
    <w:name w:val="WW8Num20z1"/>
    <w:rPr>
      <w:rFonts w:cs="Times New Roman"/>
    </w:rPr>
  </w:style>
  <w:style w:type="character" w:customStyle="1" w:styleId="13ArialNarrow5">
    <w:name w:val="Основной текст (13) + Arial Narrow5"/>
    <w:basedOn w:val="13"/>
    <w:rPr>
      <w:rFonts w:ascii="Arial Narrow" w:hAnsi="Arial Narrow" w:cs="Arial Narrow"/>
      <w:b/>
      <w:bCs/>
      <w:spacing w:val="0"/>
      <w:sz w:val="29"/>
      <w:szCs w:val="29"/>
      <w:shd w:val="clear" w:color="auto" w:fill="FFFFFF"/>
    </w:rPr>
  </w:style>
  <w:style w:type="character" w:customStyle="1" w:styleId="13ArialNarrow3">
    <w:name w:val="Основной текст (13) + Arial Narrow3"/>
    <w:basedOn w:val="13"/>
    <w:rPr>
      <w:rFonts w:ascii="Arial Narrow" w:hAnsi="Arial Narrow" w:cs="Arial Narrow"/>
      <w:b/>
      <w:bCs/>
      <w:spacing w:val="0"/>
      <w:sz w:val="30"/>
      <w:szCs w:val="30"/>
      <w:shd w:val="clear" w:color="auto" w:fill="FFFFFF"/>
    </w:rPr>
  </w:style>
  <w:style w:type="character" w:customStyle="1" w:styleId="20">
    <w:name w:val="Основной текст (2)_"/>
    <w:basedOn w:val="a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61">
    <w:name w:val="Основной текст (2) + 161"/>
    <w:basedOn w:val="20"/>
    <w:rPr>
      <w:rFonts w:ascii="Times New Roman" w:hAnsi="Times New Roman" w:cs="Times New Roman"/>
      <w:b/>
      <w:bCs/>
      <w:spacing w:val="0"/>
      <w:sz w:val="33"/>
      <w:szCs w:val="33"/>
      <w:shd w:val="clear" w:color="auto" w:fill="FFFFFF"/>
    </w:rPr>
  </w:style>
  <w:style w:type="character" w:customStyle="1" w:styleId="22">
    <w:name w:val="Основной текст (2) + Курсив"/>
    <w:basedOn w:val="20"/>
    <w:rPr>
      <w:rFonts w:ascii="Times New Roman" w:hAnsi="Times New Roman" w:cs="Times New Roman"/>
      <w:b/>
      <w:bCs/>
      <w:i/>
      <w:iCs/>
      <w:spacing w:val="-10"/>
      <w:sz w:val="32"/>
      <w:szCs w:val="32"/>
      <w:shd w:val="clear" w:color="auto" w:fill="FFFFFF"/>
    </w:rPr>
  </w:style>
  <w:style w:type="character" w:customStyle="1" w:styleId="23">
    <w:name w:val="Основной текст (2) + Не полужирный"/>
    <w:basedOn w:val="20"/>
    <w:rPr>
      <w:rFonts w:ascii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230">
    <w:name w:val="Основной текст (2)3"/>
    <w:basedOn w:val="20"/>
    <w:rPr>
      <w:rFonts w:ascii="Times New Roman" w:hAnsi="Times New Roman" w:cs="Times New Roman"/>
      <w:b/>
      <w:bCs/>
      <w:spacing w:val="0"/>
      <w:sz w:val="32"/>
      <w:szCs w:val="32"/>
      <w:shd w:val="clear" w:color="auto" w:fill="FFFFFF"/>
    </w:rPr>
  </w:style>
  <w:style w:type="character" w:customStyle="1" w:styleId="WW8Num2z0">
    <w:name w:val="WW8Num2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1">
    <w:name w:val="WW8Num2z1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StrongEmphasis">
    <w:name w:val="Strong Emphasis"/>
    <w:basedOn w:val="a0"/>
    <w:rPr>
      <w:rFonts w:cs="Times New Roman"/>
      <w:b/>
    </w:rPr>
  </w:style>
  <w:style w:type="numbering" w:customStyle="1" w:styleId="WW8Num17">
    <w:name w:val="WW8Num17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  <w:style w:type="numbering" w:customStyle="1" w:styleId="WW8Num4">
    <w:name w:val="WW8Num4"/>
    <w:basedOn w:val="a2"/>
    <w:pPr>
      <w:numPr>
        <w:numId w:val="3"/>
      </w:numPr>
    </w:pPr>
  </w:style>
  <w:style w:type="numbering" w:customStyle="1" w:styleId="WW8Num11">
    <w:name w:val="WW8Num11"/>
    <w:basedOn w:val="a2"/>
    <w:pPr>
      <w:numPr>
        <w:numId w:val="4"/>
      </w:numPr>
    </w:pPr>
  </w:style>
  <w:style w:type="numbering" w:customStyle="1" w:styleId="WW8Num7">
    <w:name w:val="WW8Num7"/>
    <w:basedOn w:val="a2"/>
    <w:pPr>
      <w:numPr>
        <w:numId w:val="5"/>
      </w:numPr>
    </w:pPr>
  </w:style>
  <w:style w:type="numbering" w:customStyle="1" w:styleId="WW8Num1">
    <w:name w:val="WW8Num1"/>
    <w:basedOn w:val="a2"/>
    <w:pPr>
      <w:numPr>
        <w:numId w:val="6"/>
      </w:numPr>
    </w:pPr>
  </w:style>
  <w:style w:type="numbering" w:customStyle="1" w:styleId="WW8Num20">
    <w:name w:val="WW8Num20"/>
    <w:basedOn w:val="a2"/>
    <w:pPr>
      <w:numPr>
        <w:numId w:val="7"/>
      </w:numPr>
    </w:pPr>
  </w:style>
  <w:style w:type="numbering" w:customStyle="1" w:styleId="WW8Num2">
    <w:name w:val="WW8Num2"/>
    <w:basedOn w:val="a2"/>
    <w:pPr>
      <w:numPr>
        <w:numId w:val="8"/>
      </w:numPr>
    </w:pPr>
  </w:style>
  <w:style w:type="numbering" w:customStyle="1" w:styleId="WW8Num3">
    <w:name w:val="WW8Num3"/>
    <w:basedOn w:val="a2"/>
    <w:pPr>
      <w:numPr>
        <w:numId w:val="9"/>
      </w:numPr>
    </w:pPr>
  </w:style>
  <w:style w:type="numbering" w:customStyle="1" w:styleId="WW8Num5">
    <w:name w:val="WW8Num5"/>
    <w:basedOn w:val="a2"/>
    <w:pPr>
      <w:numPr>
        <w:numId w:val="10"/>
      </w:numPr>
    </w:pPr>
  </w:style>
  <w:style w:type="numbering" w:customStyle="1" w:styleId="WW8Num14">
    <w:name w:val="WW8Num14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</dc:creator>
  <cp:lastModifiedBy>aidar</cp:lastModifiedBy>
  <cp:revision>1</cp:revision>
  <dcterms:created xsi:type="dcterms:W3CDTF">2009-04-16T11:32:00Z</dcterms:created>
  <dcterms:modified xsi:type="dcterms:W3CDTF">2018-10-26T06:10:00Z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